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jc w:val="right"/>
        <w:rPr>
          <w:rFonts w:hint="eastAsia" w:ascii="宋体" w:hAnsi="宋体" w:eastAsia="宋体"/>
          <w:b/>
          <w:color w:val="ff0000"/>
          <w:sz w:val="30"/>
          <w:szCs w:val="30"/>
          <w:highlight w:val="none"/>
          <w:lang w:eastAsia="zh-CN"/>
        </w:rPr>
      </w:pPr>
      <w:r>
        <w:rPr>
          <w:rFonts w:hint="eastAsia" w:ascii="宋体" w:hAnsi="宋体"/>
          <w:b/>
          <w:color w:val="000000"/>
          <w:sz w:val="30"/>
          <w:szCs w:val="30"/>
          <w:highlight w:val="none"/>
        </w:rPr>
        <w:t xml:space="preserve">编号：</w:t>
      </w:r>
      <w:r>
        <w:rPr>
          <w:rFonts w:hint="eastAsia" w:ascii="宋体" w:hAnsi="宋体"/>
          <w:b/>
          <w:color w:val="000000"/>
          <w:sz w:val="30"/>
          <w:szCs w:val="30"/>
          <w:highlight w:val="none"/>
          <w:lang w:eastAsia="zh-CN"/>
        </w:rPr>
        <w:t xml:space="preserve">JSZC-321081-JLGL-G2025-0011</w:t>
      </w:r>
      <w:r>
        <w:rPr>
          <w:rFonts w:hint="eastAsia" w:ascii="宋体" w:hAnsi="宋体" w:eastAsia="宋体"/>
          <w:b/>
          <w:color w:val="ff0000"/>
          <w:sz w:val="30"/>
          <w:szCs w:val="30"/>
          <w:highlight w:val="none"/>
          <w:lang w:eastAsia="zh-CN"/>
        </w:rPr>
      </w:r>
      <w:r/>
    </w:p>
    <w:p>
      <w:pPr>
        <w:pStyle w:val="763"/>
        <w:jc w:val="right"/>
        <w:rPr>
          <w:rFonts w:ascii="宋体" w:hAnsi="宋体"/>
          <w:b/>
          <w:color w:val="000000"/>
          <w:sz w:val="30"/>
          <w:szCs w:val="30"/>
        </w:rPr>
      </w:pPr>
      <w:r>
        <w:rPr>
          <w:rFonts w:ascii="宋体" w:hAnsi="宋体"/>
          <w:b/>
          <w:color w:val="000000"/>
          <w:sz w:val="30"/>
          <w:szCs w:val="30"/>
        </w:rPr>
      </w:r>
      <w:r/>
    </w:p>
    <w:p>
      <w:pPr>
        <w:pStyle w:val="763"/>
        <w:jc w:val="center"/>
        <w:rPr>
          <w:rFonts w:hint="eastAsia" w:ascii="宋体" w:hAnsi="宋体"/>
          <w:b/>
          <w:sz w:val="32"/>
          <w:szCs w:val="32"/>
        </w:rPr>
      </w:pPr>
      <w:r>
        <w:rPr>
          <w:rFonts w:hint="eastAsia" w:ascii="宋体" w:hAnsi="宋体"/>
          <w:b/>
          <w:sz w:val="32"/>
          <w:szCs w:val="32"/>
          <w:lang w:eastAsia="zh-CN"/>
        </w:rPr>
        <w:t xml:space="preserve">扬州化工园区新污染物治理项目</w:t>
      </w:r>
      <w:r>
        <w:rPr>
          <w:rFonts w:hint="eastAsia" w:ascii="宋体" w:hAnsi="宋体"/>
          <w:b/>
          <w:sz w:val="32"/>
          <w:szCs w:val="32"/>
        </w:rPr>
        <w:t xml:space="preserve">公开招标文件</w:t>
      </w:r>
      <w:r>
        <w:rPr>
          <w:rFonts w:hint="eastAsia" w:ascii="宋体" w:hAnsi="宋体"/>
          <w:b/>
          <w:sz w:val="32"/>
          <w:szCs w:val="32"/>
        </w:rPr>
      </w:r>
      <w:r/>
    </w:p>
    <w:p>
      <w:pPr>
        <w:pStyle w:val="767"/>
      </w:pPr>
      <w:r/>
      <w:r/>
    </w:p>
    <w:p>
      <w:pPr>
        <w:pStyle w:val="970"/>
      </w:pPr>
      <w:r/>
      <w:r/>
    </w:p>
    <w:p>
      <w:pPr>
        <w:pStyle w:val="971"/>
        <w:rPr>
          <w:color w:val="000000"/>
          <w:sz w:val="36"/>
        </w:rPr>
      </w:pPr>
      <w:r>
        <w:rPr>
          <w:rFonts w:hAnsi="宋体"/>
          <w:color w:val="000000"/>
          <w:sz w:val="36"/>
        </w:rPr>
        <mc:AlternateContent>
          <mc:Choice Requires="wpg">
            <w:drawing>
              <wp:inline xmlns:wp="http://schemas.openxmlformats.org/drawingml/2006/wordprocessingDrawing" distT="0" distB="0" distL="0" distR="0">
                <wp:extent cx="5414645" cy="40608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414645" cy="406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6.3pt;height:319.8pt;mso-wrap-distance-left:0.0pt;mso-wrap-distance-top:0.0pt;mso-wrap-distance-right:0.0pt;mso-wrap-distance-bottom:0.0pt;" stroked="f">
                <v:path textboxrect="0,0,0,0"/>
                <v:imagedata r:id="rId12" o:title=""/>
              </v:shape>
            </w:pict>
          </mc:Fallback>
        </mc:AlternateContent>
      </w:r>
      <w:r>
        <w:rPr>
          <w:color w:val="000000"/>
          <w:sz w:val="36"/>
        </w:rPr>
      </w:r>
      <w:r/>
    </w:p>
    <w:p>
      <w:pPr>
        <w:pStyle w:val="763"/>
        <w:jc w:val="center"/>
        <w:rPr>
          <w:rFonts w:ascii="宋体" w:hAnsi="宋体"/>
          <w:color w:val="000000"/>
          <w:sz w:val="36"/>
        </w:rPr>
      </w:pPr>
      <w:r>
        <w:rPr>
          <w:rFonts w:ascii="宋体" w:hAnsi="宋体"/>
          <w:color w:val="000000"/>
          <w:sz w:val="36"/>
        </w:rPr>
      </w:r>
      <w:r/>
    </w:p>
    <w:p>
      <w:pPr>
        <w:pStyle w:val="763"/>
        <w:jc w:val="center"/>
        <w:rPr>
          <w:rFonts w:hint="eastAsia" w:ascii="宋体" w:hAnsi="宋体"/>
          <w:color w:val="000000"/>
          <w:sz w:val="36"/>
        </w:rPr>
      </w:pPr>
      <w:r>
        <w:rPr>
          <w:rFonts w:hint="eastAsia" w:ascii="宋体" w:hAnsi="宋体"/>
          <w:color w:val="000000"/>
          <w:sz w:val="36"/>
        </w:rPr>
      </w:r>
      <w:r/>
    </w:p>
    <w:p>
      <w:pPr>
        <w:pStyle w:val="767"/>
        <w:rPr>
          <w:rFonts w:hint="eastAsia"/>
        </w:rPr>
      </w:pPr>
      <w:r>
        <w:rPr>
          <w:rFonts w:hint="eastAsia"/>
        </w:rPr>
      </w:r>
      <w:r/>
    </w:p>
    <w:p>
      <w:pPr>
        <w:pStyle w:val="763"/>
        <w:ind w:firstLine="643"/>
        <w:jc w:val="both"/>
        <w:keepLines w:val="0"/>
        <w:keepNext w:val="0"/>
        <w:pageBreakBefore w:val="0"/>
        <w:spacing w:line="360" w:lineRule="auto"/>
        <w:widowControl w:val="off"/>
        <w:rPr>
          <w:rFonts w:ascii="宋体" w:hAnsi="宋体" w:eastAsia="宋体"/>
          <w:b/>
          <w:bCs/>
          <w:color w:val="000000"/>
          <w:sz w:val="32"/>
          <w:szCs w:val="32"/>
          <w:highlight w:val="none"/>
          <w:lang w:val="en-US" w:eastAsia="zh-CN"/>
        </w:rPr>
      </w:pPr>
      <w:r>
        <w:rPr>
          <w:rFonts w:hint="eastAsia" w:ascii="宋体" w:hAnsi="宋体"/>
          <w:b/>
          <w:bCs/>
          <w:color w:val="000000"/>
          <w:sz w:val="32"/>
          <w:szCs w:val="32"/>
          <w:highlight w:val="none"/>
          <w:lang w:val="en-US" w:eastAsia="zh-CN"/>
        </w:rPr>
        <w:t xml:space="preserve">采购单位：</w:t>
      </w:r>
      <w:r>
        <w:rPr>
          <w:rFonts w:hint="eastAsia" w:ascii="宋体" w:hAnsi="宋体"/>
          <w:b/>
          <w:bCs/>
          <w:color w:val="000000"/>
          <w:sz w:val="32"/>
          <w:szCs w:val="32"/>
          <w:highlight w:val="none"/>
          <w:lang w:val="en-US" w:eastAsia="zh-CN"/>
        </w:rPr>
        <w:t xml:space="preserve">江苏扬州化学工业园区管理办公室</w:t>
      </w:r>
      <w:r>
        <w:rPr>
          <w:rFonts w:ascii="宋体" w:hAnsi="宋体" w:eastAsia="宋体"/>
          <w:b/>
          <w:bCs/>
          <w:color w:val="000000"/>
          <w:sz w:val="32"/>
          <w:szCs w:val="32"/>
          <w:highlight w:val="none"/>
          <w:lang w:val="en-US" w:eastAsia="zh-CN"/>
        </w:rPr>
      </w:r>
      <w:r/>
    </w:p>
    <w:p>
      <w:pPr>
        <w:pStyle w:val="763"/>
        <w:ind w:firstLine="964"/>
        <w:keepLines w:val="0"/>
        <w:keepNext w:val="0"/>
        <w:pageBreakBefore w:val="0"/>
        <w:spacing w:line="360" w:lineRule="auto"/>
        <w:widowControl w:val="off"/>
        <w:rPr>
          <w:rFonts w:ascii="宋体" w:hAnsi="宋体"/>
          <w:color w:val="000000"/>
          <w:sz w:val="32"/>
          <w:szCs w:val="32"/>
        </w:rPr>
      </w:pPr>
      <w:r>
        <w:rPr>
          <w:rFonts w:hint="eastAsia" w:ascii="宋体" w:hAnsi="宋体"/>
          <w:b/>
          <w:bCs/>
          <w:color w:val="000000"/>
          <w:sz w:val="32"/>
          <w:szCs w:val="32"/>
          <w:highlight w:val="none"/>
          <w:lang w:val="en-US" w:eastAsia="zh-CN"/>
        </w:rPr>
        <w:t xml:space="preserve">代理机构：</w:t>
      </w:r>
      <w:r>
        <w:rPr>
          <w:rFonts w:hint="eastAsia" w:ascii="宋体" w:hAnsi="宋体"/>
          <w:b/>
          <w:sz w:val="32"/>
          <w:szCs w:val="32"/>
        </w:rPr>
        <w:t xml:space="preserve">扬州市聚力项目管理有限公司</w:t>
      </w:r>
      <w:r>
        <w:rPr>
          <w:rFonts w:ascii="宋体" w:hAnsi="宋体"/>
          <w:color w:val="000000"/>
          <w:sz w:val="32"/>
          <w:szCs w:val="32"/>
        </w:rPr>
      </w:r>
      <w:r/>
    </w:p>
    <w:p>
      <w:pPr>
        <w:pStyle w:val="763"/>
        <w:jc w:val="center"/>
        <w:rPr>
          <w:color w:val="000000"/>
          <w:sz w:val="32"/>
          <w:szCs w:val="32"/>
        </w:rPr>
      </w:pPr>
      <w:r>
        <w:rPr>
          <w:rFonts w:ascii="宋体" w:hAnsi="宋体"/>
          <w:b/>
          <w:sz w:val="32"/>
          <w:szCs w:val="32"/>
        </w:rPr>
        <w:t xml:space="preserve">2</w:t>
      </w:r>
      <w:r>
        <w:rPr>
          <w:rFonts w:hint="eastAsia" w:ascii="宋体" w:hAnsi="宋体"/>
          <w:b/>
          <w:sz w:val="32"/>
          <w:szCs w:val="32"/>
        </w:rPr>
        <w:t xml:space="preserve">025</w:t>
      </w:r>
      <w:r>
        <w:rPr>
          <w:rFonts w:ascii="宋体" w:hAnsi="宋体"/>
          <w:b/>
          <w:sz w:val="32"/>
          <w:szCs w:val="32"/>
        </w:rPr>
        <w:t xml:space="preserve">年</w:t>
      </w:r>
      <w:r>
        <w:rPr>
          <w:rFonts w:hint="eastAsia" w:ascii="宋体" w:hAnsi="宋体"/>
          <w:b/>
          <w:sz w:val="32"/>
          <w:szCs w:val="32"/>
        </w:rPr>
        <w:t xml:space="preserve">12</w:t>
      </w:r>
      <w:r>
        <w:rPr>
          <w:rFonts w:ascii="宋体" w:hAnsi="宋体"/>
          <w:b/>
          <w:sz w:val="32"/>
          <w:szCs w:val="32"/>
        </w:rPr>
        <w:t xml:space="preserve">月</w:t>
      </w:r>
      <w:r>
        <w:rPr>
          <w:rFonts w:hint="eastAsia" w:ascii="宋体" w:hAnsi="宋体"/>
          <w:color w:val="000000"/>
          <w:sz w:val="32"/>
          <w:szCs w:val="32"/>
        </w:rPr>
        <w:br w:type="page" w:clear="all"/>
      </w:r>
      <w:r>
        <w:rPr>
          <w:color w:val="000000"/>
          <w:sz w:val="32"/>
          <w:szCs w:val="32"/>
        </w:rPr>
      </w:r>
      <w:r/>
    </w:p>
    <w:p>
      <w:pPr>
        <w:pStyle w:val="763"/>
        <w:jc w:val="center"/>
        <w:keepLines w:val="0"/>
        <w:keepNext w:val="0"/>
        <w:pageBreakBefore w:val="0"/>
        <w:spacing w:after="361"/>
        <w:widowControl w:val="off"/>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800"/>
        <w:keepLines w:val="0"/>
        <w:keepNext w:val="0"/>
        <w:pageBreakBefore w:val="0"/>
        <w:spacing w:line="360" w:lineRule="auto"/>
        <w:widowControl w:val="off"/>
        <w:tabs>
          <w:tab w:val="right" w:pos="830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eastAsia="宋体" w:cs="宋体"/>
          <w:bCs/>
          <w:szCs w:val="36"/>
          <w:lang w:val="en-US" w:eastAsia="zh-CN" w:bidi="ar-SA"/>
        </w:rPr>
        <w:t xml:space="preserve">第一章 招标公告</w:t>
      </w:r>
      <w:r>
        <w:tab/>
      </w:r>
      <w:r>
        <w:fldChar w:fldCharType="begin"/>
      </w:r>
      <w:r>
        <w:instrText xml:space="preserve"> PAGEREF _Toc19996 \h </w:instrText>
      </w:r>
      <w:r>
        <w:fldChar w:fldCharType="separate"/>
      </w:r>
      <w:r>
        <w:t xml:space="preserve">3</w:t>
      </w:r>
      <w:r>
        <w:fldChar w:fldCharType="end"/>
      </w:r>
      <w:r/>
    </w:p>
    <w:p>
      <w:pPr>
        <w:pStyle w:val="800"/>
        <w:keepLines w:val="0"/>
        <w:keepNext w:val="0"/>
        <w:pageBreakBefore w:val="0"/>
        <w:spacing w:line="360" w:lineRule="auto"/>
        <w:widowControl w:val="off"/>
        <w:tabs>
          <w:tab w:val="right" w:pos="8306" w:leader="dot"/>
        </w:tabs>
      </w:pPr>
      <w:r>
        <w:rPr>
          <w:rFonts w:hint="eastAsia" w:ascii="宋体" w:hAnsi="宋体" w:eastAsia="宋体" w:cs="宋体"/>
          <w:bCs/>
          <w:szCs w:val="36"/>
        </w:rPr>
        <w:t xml:space="preserve">第二章 投标须知</w:t>
      </w:r>
      <w:r>
        <w:tab/>
      </w:r>
      <w:r>
        <w:fldChar w:fldCharType="begin"/>
      </w:r>
      <w:r>
        <w:instrText xml:space="preserve"> PAGEREF _Toc62 \h </w:instrText>
      </w:r>
      <w:r>
        <w:fldChar w:fldCharType="separate"/>
      </w:r>
      <w:r>
        <w:t xml:space="preserve">6</w:t>
      </w:r>
      <w:r>
        <w:fldChar w:fldCharType="end"/>
      </w:r>
      <w:r/>
    </w:p>
    <w:p>
      <w:pPr>
        <w:pStyle w:val="800"/>
        <w:keepLines w:val="0"/>
        <w:keepNext w:val="0"/>
        <w:pageBreakBefore w:val="0"/>
        <w:spacing w:line="360" w:lineRule="auto"/>
        <w:widowControl w:val="off"/>
        <w:tabs>
          <w:tab w:val="right" w:pos="8306" w:leader="dot"/>
        </w:tabs>
      </w:pPr>
      <w:r>
        <w:rPr>
          <w:rFonts w:hint="eastAsia" w:ascii="宋体" w:hAnsi="宋体" w:eastAsia="宋体" w:cs="宋体"/>
          <w:bCs/>
          <w:szCs w:val="36"/>
        </w:rPr>
        <w:t xml:space="preserve">第三章 合同条款及格式</w:t>
      </w:r>
      <w:r>
        <w:tab/>
      </w:r>
      <w:r>
        <w:fldChar w:fldCharType="begin"/>
      </w:r>
      <w:r>
        <w:instrText xml:space="preserve"> PAGEREF _Toc13619 \h </w:instrText>
      </w:r>
      <w:r>
        <w:fldChar w:fldCharType="separate"/>
      </w:r>
      <w:r>
        <w:t xml:space="preserve">16</w:t>
      </w:r>
      <w:r>
        <w:fldChar w:fldCharType="end"/>
      </w:r>
      <w:r/>
    </w:p>
    <w:p>
      <w:pPr>
        <w:pStyle w:val="800"/>
        <w:keepLines w:val="0"/>
        <w:keepNext w:val="0"/>
        <w:pageBreakBefore w:val="0"/>
        <w:spacing w:line="360" w:lineRule="auto"/>
        <w:widowControl w:val="off"/>
        <w:tabs>
          <w:tab w:val="right" w:pos="8306" w:leader="dot"/>
        </w:tabs>
      </w:pPr>
      <w:r>
        <w:rPr>
          <w:rFonts w:hint="eastAsia" w:ascii="宋体" w:hAnsi="宋体" w:eastAsia="宋体" w:cs="宋体"/>
          <w:bCs/>
          <w:szCs w:val="36"/>
        </w:rPr>
        <w:t xml:space="preserve">第四章 项目需求</w:t>
      </w:r>
      <w:r>
        <w:tab/>
      </w:r>
      <w:r>
        <w:fldChar w:fldCharType="begin"/>
      </w:r>
      <w:r>
        <w:instrText xml:space="preserve"> PAGEREF _Toc22836 \h </w:instrText>
      </w:r>
      <w:r>
        <w:fldChar w:fldCharType="separate"/>
      </w:r>
      <w:r>
        <w:t xml:space="preserve">20</w:t>
      </w:r>
      <w:r>
        <w:fldChar w:fldCharType="end"/>
      </w:r>
      <w:r/>
    </w:p>
    <w:p>
      <w:pPr>
        <w:pStyle w:val="800"/>
        <w:keepLines w:val="0"/>
        <w:keepNext w:val="0"/>
        <w:pageBreakBefore w:val="0"/>
        <w:spacing w:line="360" w:lineRule="auto"/>
        <w:widowControl w:val="off"/>
        <w:tabs>
          <w:tab w:val="right" w:pos="8306" w:leader="dot"/>
        </w:tabs>
      </w:pPr>
      <w:r>
        <w:rPr>
          <w:rFonts w:hint="eastAsia" w:ascii="宋体" w:hAnsi="宋体" w:eastAsia="宋体" w:cs="宋体"/>
          <w:bCs/>
          <w:szCs w:val="36"/>
        </w:rPr>
        <w:t xml:space="preserve">第五章 评审方法及评审标准</w:t>
      </w:r>
      <w:r>
        <w:tab/>
      </w:r>
      <w:r>
        <w:fldChar w:fldCharType="begin"/>
      </w:r>
      <w:r>
        <w:instrText xml:space="preserve"> PAGEREF _Toc24709 \h </w:instrText>
      </w:r>
      <w:r>
        <w:fldChar w:fldCharType="separate"/>
      </w:r>
      <w:r>
        <w:t xml:space="preserve">23</w:t>
      </w:r>
      <w:r>
        <w:fldChar w:fldCharType="end"/>
      </w:r>
      <w:r/>
    </w:p>
    <w:p>
      <w:pPr>
        <w:pStyle w:val="800"/>
        <w:keepLines w:val="0"/>
        <w:keepNext w:val="0"/>
        <w:pageBreakBefore w:val="0"/>
        <w:spacing w:line="360" w:lineRule="auto"/>
        <w:widowControl w:val="off"/>
        <w:tabs>
          <w:tab w:val="right" w:pos="8306" w:leader="dot"/>
        </w:tabs>
      </w:pPr>
      <w:r>
        <w:rPr>
          <w:rFonts w:hint="eastAsia" w:ascii="宋体" w:hAnsi="宋体" w:eastAsia="宋体" w:cs="宋体"/>
          <w:bCs/>
          <w:szCs w:val="36"/>
          <w:lang w:val="en-US" w:eastAsia="zh-CN" w:bidi="ar-SA"/>
        </w:rPr>
        <w:t xml:space="preserve">第六章 投标文件格式</w:t>
      </w:r>
      <w:r>
        <w:tab/>
      </w:r>
      <w:r>
        <w:fldChar w:fldCharType="begin"/>
      </w:r>
      <w:r>
        <w:instrText xml:space="preserve"> PAGEREF _Toc11500 \h </w:instrText>
      </w:r>
      <w:r>
        <w:fldChar w:fldCharType="separate"/>
      </w:r>
      <w:r>
        <w:t xml:space="preserve">26</w:t>
      </w:r>
      <w:r>
        <w:fldChar w:fldCharType="end"/>
      </w:r>
      <w:r/>
    </w:p>
    <w:p>
      <w:pPr>
        <w:pStyle w:val="800"/>
        <w:tabs>
          <w:tab w:val="right" w:pos="8306" w:leader="dot"/>
        </w:tabs>
      </w:pPr>
      <w:r/>
      <w:r/>
    </w:p>
    <w:p>
      <w:pPr>
        <w:pStyle w:val="763"/>
        <w:rPr>
          <w:rFonts w:ascii="宋体" w:hAnsi="宋体"/>
          <w:color w:val="000000"/>
          <w:sz w:val="28"/>
        </w:rPr>
      </w:pPr>
      <w:r>
        <w:rPr>
          <w:rFonts w:ascii="宋体" w:hAnsi="宋体"/>
          <w:color w:val="000000"/>
        </w:rPr>
        <w:fldChar w:fldCharType="end"/>
      </w:r>
      <w:r>
        <w:rPr>
          <w:rFonts w:ascii="宋体" w:hAnsi="宋体"/>
          <w:color w:val="000000"/>
          <w:sz w:val="28"/>
        </w:rPr>
      </w:r>
      <w:r/>
    </w:p>
    <w:p>
      <w:pPr>
        <w:pStyle w:val="763"/>
        <w:jc w:val="center"/>
        <w:rPr>
          <w:rStyle w:val="778"/>
          <w:rFonts w:hint="eastAsia" w:ascii="宋体" w:hAnsi="宋体" w:eastAsia="宋体" w:cs="宋体"/>
          <w:b/>
          <w:bCs/>
          <w:sz w:val="36"/>
          <w:szCs w:val="36"/>
          <w:lang w:val="en-US" w:eastAsia="zh-CN" w:bidi="ar-SA"/>
        </w:rPr>
      </w:pPr>
      <w:r>
        <w:rPr>
          <w:rFonts w:ascii="宋体" w:hAnsi="宋体"/>
          <w:color w:val="000000"/>
          <w:sz w:val="28"/>
        </w:rPr>
        <w:br w:type="page" w:clear="all"/>
      </w:r>
      <w:bookmarkStart w:id="0" w:name="_Toc26952"/>
      <w:r/>
      <w:bookmarkStart w:id="1" w:name="_Toc19996"/>
      <w:r>
        <w:rPr>
          <w:rStyle w:val="778"/>
          <w:rFonts w:hint="eastAsia" w:ascii="宋体" w:hAnsi="宋体" w:eastAsia="宋体" w:cs="宋体"/>
          <w:b/>
          <w:bCs/>
          <w:sz w:val="36"/>
          <w:szCs w:val="36"/>
          <w:lang w:val="en-US" w:eastAsia="zh-CN" w:bidi="ar-SA"/>
        </w:rPr>
        <w:t xml:space="preserve">第一章 招标公告</w:t>
      </w:r>
      <w:bookmarkEnd w:id="0"/>
      <w:r>
        <w:rPr>
          <w:rStyle w:val="778"/>
          <w:rFonts w:hint="eastAsia" w:ascii="宋体" w:hAnsi="宋体" w:eastAsia="宋体" w:cs="宋体"/>
          <w:b/>
          <w:bCs/>
          <w:sz w:val="36"/>
          <w:szCs w:val="36"/>
          <w:lang w:val="en-US" w:eastAsia="zh-CN" w:bidi="ar-SA"/>
        </w:rPr>
      </w:r>
      <w:r/>
    </w:p>
    <w:p>
      <w:pPr>
        <w:pStyle w:val="763"/>
        <w:ind w:firstLine="482"/>
        <w:jc w:val="left"/>
        <w:keepLines w:val="0"/>
        <w:keepNext w:val="0"/>
        <w:pageBreakBefore w:val="0"/>
        <w:spacing w:before="361" w:line="360" w:lineRule="auto"/>
        <w:widowControl w:val="off"/>
        <w:rPr>
          <w:rFonts w:hint="eastAsia" w:ascii="宋体" w:hAnsi="宋体" w:cs="宋体"/>
          <w:color w:val="000000"/>
          <w:szCs w:val="21"/>
        </w:rPr>
      </w:pPr>
      <w:r/>
      <w:bookmarkEnd w:id="1"/>
      <w:r>
        <w:rPr>
          <w:rFonts w:hint="eastAsia" w:ascii="宋体" w:hAnsi="宋体" w:cs="宋体"/>
          <w:color w:val="000000"/>
          <w:szCs w:val="21"/>
        </w:rPr>
        <w:t xml:space="preserve">受</w:t>
      </w:r>
      <w:r>
        <w:rPr>
          <w:rFonts w:hint="eastAsia" w:ascii="宋体" w:hAnsi="宋体" w:cs="宋体"/>
          <w:color w:val="000000"/>
          <w:szCs w:val="21"/>
          <w:u w:val="single"/>
          <w:lang w:eastAsia="zh-CN"/>
        </w:rPr>
        <w:t xml:space="preserve">江苏扬州化学工业园区管理办公室</w:t>
      </w:r>
      <w:r>
        <w:rPr>
          <w:rFonts w:hint="eastAsia" w:ascii="宋体" w:hAnsi="宋体" w:cs="宋体"/>
          <w:color w:val="000000"/>
          <w:szCs w:val="21"/>
        </w:rPr>
        <w:t xml:space="preserve">的委托，</w:t>
      </w:r>
      <w:r>
        <w:rPr>
          <w:rFonts w:hint="eastAsia" w:ascii="宋体" w:hAnsi="宋体" w:cs="宋体"/>
          <w:color w:val="000000"/>
          <w:szCs w:val="21"/>
          <w:u w:val="single"/>
        </w:rPr>
        <w:t xml:space="preserve">扬州市聚力项目管理有限公司</w:t>
      </w:r>
      <w:r>
        <w:rPr>
          <w:rFonts w:hint="eastAsia" w:ascii="宋体" w:hAnsi="宋体" w:cs="宋体"/>
          <w:color w:val="000000"/>
          <w:szCs w:val="21"/>
        </w:rPr>
        <w:t xml:space="preserve">就</w:t>
      </w:r>
      <w:r>
        <w:rPr>
          <w:rFonts w:hint="eastAsia" w:ascii="宋体" w:hAnsi="宋体"/>
          <w:color w:val="000000"/>
          <w:u w:val="single"/>
          <w:lang w:eastAsia="zh-CN"/>
        </w:rPr>
        <w:t xml:space="preserve">扬州化工园区新污染物治理项目</w:t>
      </w:r>
      <w:r>
        <w:rPr>
          <w:rFonts w:hint="eastAsia" w:ascii="宋体" w:hAnsi="宋体" w:cs="宋体"/>
        </w:rPr>
        <w:t xml:space="preserve">进行公开招标采购</w:t>
      </w:r>
      <w:r>
        <w:rPr>
          <w:rFonts w:hint="eastAsia" w:ascii="宋体" w:hAnsi="宋体" w:cs="宋体"/>
          <w:color w:val="000000"/>
          <w:szCs w:val="21"/>
        </w:rPr>
        <w:t xml:space="preserve">，</w:t>
      </w:r>
      <w:r>
        <w:rPr>
          <w:rFonts w:hint="eastAsia" w:ascii="宋体" w:hAnsi="宋体" w:cs="宋体"/>
        </w:rPr>
        <w:t xml:space="preserve">欢迎符合条件的供应商投标。</w:t>
      </w:r>
      <w:r>
        <w:rPr>
          <w:rFonts w:hint="eastAsia" w:ascii="宋体" w:hAnsi="宋体" w:cs="宋体"/>
          <w:color w:val="000000"/>
          <w:szCs w:val="21"/>
        </w:rPr>
      </w:r>
      <w:r/>
    </w:p>
    <w:p>
      <w:pPr>
        <w:pStyle w:val="763"/>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2" w:name="XMMC_3"/>
      <w:r>
        <w:rPr>
          <w:rFonts w:hint="eastAsia" w:ascii="宋体" w:hAnsi="宋体" w:cs="宋体"/>
          <w:b/>
          <w:color w:val="000000"/>
          <w:szCs w:val="21"/>
        </w:rPr>
        <w:t xml:space="preserve">项目概况</w:t>
      </w:r>
      <w:r>
        <w:rPr>
          <w:rFonts w:hint="eastAsia" w:ascii="宋体" w:hAnsi="宋体" w:cs="宋体"/>
          <w:b/>
          <w:color w:val="000000"/>
          <w:szCs w:val="21"/>
        </w:rPr>
      </w:r>
      <w:r/>
    </w:p>
    <w:p>
      <w:pPr>
        <w:pStyle w:val="763"/>
        <w:ind w:firstLine="420"/>
        <w:jc w:val="left"/>
        <w:spacing w:before="92" w:after="150"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bookmarkEnd w:id="2"/>
      <w:r>
        <w:rPr>
          <w:rFonts w:hint="eastAsia" w:ascii="宋体" w:hAnsi="宋体"/>
          <w:color w:val="000000"/>
          <w:u w:val="single"/>
          <w:lang w:eastAsia="zh-CN"/>
        </w:rPr>
        <w:t xml:space="preserve">扬州化工园区新污染物治理项目</w:t>
      </w:r>
      <w:r>
        <w:rPr>
          <w:rFonts w:hint="eastAsia" w:ascii="宋体" w:hAnsi="宋体" w:cs="宋体"/>
          <w:color w:val="000000"/>
          <w:szCs w:val="21"/>
        </w:rPr>
        <w:t xml:space="preserve">的潜在</w:t>
      </w:r>
      <w:r>
        <w:rPr>
          <w:rFonts w:hint="eastAsia" w:ascii="宋体" w:hAnsi="宋体" w:cs="宋体"/>
        </w:rPr>
        <w:t xml:space="preserve">投标人</w:t>
      </w:r>
      <w:r>
        <w:rPr>
          <w:rFonts w:hint="eastAsia" w:ascii="宋体" w:hAnsi="宋体" w:cs="宋体"/>
          <w:color w:val="000000"/>
          <w:szCs w:val="21"/>
        </w:rPr>
        <w:t xml:space="preserve">可在</w:t>
      </w:r>
      <w:r>
        <w:rPr>
          <w:rFonts w:hint="eastAsia" w:ascii="宋体" w:hAnsi="宋体" w:cs="宋体"/>
          <w:color w:val="000000"/>
          <w:szCs w:val="21"/>
          <w:u w:val="single"/>
        </w:rPr>
        <w:t xml:space="preserve">“仪征市政府采购网”、“扬州市政府采购网”、“江苏政府采购网”</w:t>
      </w:r>
      <w:r>
        <w:rPr>
          <w:rFonts w:hint="eastAsia" w:ascii="宋体" w:hAnsi="宋体" w:cs="宋体"/>
          <w:color w:val="000000"/>
          <w:szCs w:val="21"/>
          <w:u w:val="single"/>
          <w:lang w:eastAsia="zh-CN"/>
        </w:rPr>
        <w:t xml:space="preserve">、</w:t>
      </w:r>
      <w:r>
        <w:rPr>
          <w:rFonts w:hint="eastAsia" w:ascii="宋体" w:hAnsi="宋体" w:cs="宋体"/>
          <w:color w:val="000000"/>
          <w:szCs w:val="21"/>
          <w:u w:val="single"/>
        </w:rPr>
        <w:t xml:space="preserve">“中国政府采购网” </w:t>
      </w:r>
      <w:r>
        <w:rPr>
          <w:rFonts w:hint="eastAsia" w:ascii="宋体" w:hAnsi="宋体" w:cs="宋体"/>
          <w:color w:val="000000"/>
          <w:szCs w:val="21"/>
        </w:rPr>
        <w:t xml:space="preserve">自行免费下载</w:t>
      </w:r>
      <w:r>
        <w:rPr>
          <w:rFonts w:hint="eastAsia" w:ascii="宋体" w:hAnsi="宋体" w:cs="宋体"/>
        </w:rPr>
        <w:t xml:space="preserve">招标文件</w:t>
      </w:r>
      <w:r>
        <w:rPr>
          <w:rFonts w:hint="eastAsia" w:ascii="宋体" w:hAnsi="宋体" w:cs="宋体"/>
          <w:color w:val="000000"/>
          <w:szCs w:val="21"/>
        </w:rPr>
        <w:t xml:space="preserve">，并于</w:t>
      </w:r>
      <w:r>
        <w:rPr>
          <w:rFonts w:hint="eastAsia" w:ascii="宋体" w:hAnsi="宋体" w:cs="宋体"/>
          <w:color w:val="000000"/>
          <w:szCs w:val="21"/>
          <w:u w:val="single"/>
          <w:lang w:val="en-US" w:eastAsia="zh-CN"/>
        </w:rPr>
        <w:t xml:space="preserve">2026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rPr>
        <w:t xml:space="preserve">（北京时间）前递交</w:t>
      </w:r>
      <w:r>
        <w:rPr>
          <w:rFonts w:hint="eastAsia" w:ascii="宋体" w:hAnsi="宋体" w:cs="宋体"/>
          <w:bCs/>
        </w:rPr>
        <w:t xml:space="preserve">投标文件</w:t>
      </w:r>
      <w:r>
        <w:rPr>
          <w:rFonts w:hint="eastAsia" w:ascii="宋体" w:hAnsi="宋体" w:cs="宋体"/>
          <w:color w:val="000000"/>
          <w:szCs w:val="21"/>
        </w:rPr>
        <w:t xml:space="preserve">。</w:t>
      </w:r>
      <w:r>
        <w:rPr>
          <w:rFonts w:hint="eastAsia" w:ascii="宋体" w:hAnsi="宋体" w:cs="宋体"/>
          <w:color w:val="000000"/>
          <w:szCs w:val="21"/>
        </w:rPr>
      </w:r>
      <w:r/>
    </w:p>
    <w:p>
      <w:pPr>
        <w:pStyle w:val="955"/>
        <w:keepLines w:val="0"/>
        <w:keepNext w:val="0"/>
        <w:spacing w:before="0" w:after="0" w:line="360" w:lineRule="auto"/>
        <w:rPr>
          <w:rFonts w:hint="eastAsia" w:ascii="宋体" w:hAnsi="宋体" w:cs="宋体"/>
          <w:bCs w:val="0"/>
          <w:color w:val="000000"/>
          <w:sz w:val="21"/>
          <w:szCs w:val="21"/>
        </w:rPr>
      </w:pPr>
      <w:r/>
      <w:bookmarkStart w:id="3" w:name="_Toc25098"/>
      <w:r/>
      <w:bookmarkStart w:id="4" w:name="_Toc5486"/>
      <w:r/>
      <w:bookmarkStart w:id="5" w:name="_Toc11261"/>
      <w:r/>
      <w:bookmarkStart w:id="6" w:name="_Toc6070"/>
      <w:r/>
      <w:bookmarkStart w:id="7" w:name="_Toc23097"/>
      <w:r/>
      <w:bookmarkStart w:id="8" w:name="_Toc17809"/>
      <w:r>
        <w:rPr>
          <w:rFonts w:hint="eastAsia" w:ascii="宋体" w:hAnsi="宋体" w:cs="宋体"/>
          <w:bCs w:val="0"/>
          <w:color w:val="000000"/>
          <w:sz w:val="21"/>
          <w:szCs w:val="21"/>
        </w:rPr>
        <w:t xml:space="preserve">一、项目基本情况</w:t>
      </w:r>
      <w:bookmarkEnd w:id="3"/>
      <w:r/>
      <w:bookmarkEnd w:id="4"/>
      <w:r/>
      <w:bookmarkEnd w:id="5"/>
      <w:r/>
      <w:bookmarkEnd w:id="6"/>
      <w:r/>
      <w:bookmarkEnd w:id="7"/>
      <w:r/>
      <w:bookmarkEnd w:id="8"/>
      <w:r>
        <w:rPr>
          <w:rFonts w:hint="eastAsia" w:ascii="宋体" w:hAnsi="宋体" w:cs="宋体"/>
          <w:bCs w:val="0"/>
          <w:color w:val="000000"/>
          <w:sz w:val="21"/>
          <w:szCs w:val="21"/>
        </w:rPr>
      </w:r>
      <w:r/>
    </w:p>
    <w:p>
      <w:pPr>
        <w:pStyle w:val="763"/>
        <w:ind w:firstLine="420"/>
        <w:spacing w:line="400" w:lineRule="exact"/>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highlight w:val="none"/>
          <w:lang w:eastAsia="zh-CN"/>
        </w:rPr>
        <w:t xml:space="preserve">JSZC-321081-JLGL-G2025-0011</w:t>
      </w:r>
      <w:r>
        <w:rPr>
          <w:rFonts w:hint="eastAsia" w:ascii="宋体" w:hAnsi="宋体" w:eastAsia="宋体" w:cs="宋体"/>
          <w:color w:val="000000"/>
          <w:szCs w:val="21"/>
          <w:lang w:eastAsia="zh-CN"/>
        </w:rPr>
      </w:r>
      <w:r/>
    </w:p>
    <w:p>
      <w:pPr>
        <w:pStyle w:val="763"/>
        <w:ind w:firstLine="420"/>
        <w:spacing w:line="400" w:lineRule="exact"/>
        <w:rPr>
          <w:rFonts w:hint="eastAsia" w:ascii="宋体" w:hAnsi="宋体" w:eastAsia="宋体"/>
          <w:color w:val="000000"/>
          <w:lang w:eastAsia="zh-CN"/>
        </w:rPr>
      </w:pPr>
      <w:r>
        <w:rPr>
          <w:rFonts w:hint="eastAsia" w:ascii="宋体" w:hAnsi="宋体" w:cs="宋体"/>
          <w:color w:val="000000"/>
          <w:szCs w:val="21"/>
        </w:rPr>
        <w:t xml:space="preserve">2.项目名称：</w:t>
      </w:r>
      <w:r>
        <w:rPr>
          <w:rFonts w:hint="eastAsia" w:ascii="宋体" w:hAnsi="宋体"/>
          <w:color w:val="000000"/>
          <w:lang w:eastAsia="zh-CN"/>
        </w:rPr>
        <w:t xml:space="preserve">扬州化工园区新污染物治理项目</w:t>
      </w:r>
      <w:r>
        <w:rPr>
          <w:rFonts w:hint="eastAsia" w:ascii="宋体" w:hAnsi="宋体" w:eastAsia="宋体"/>
          <w:color w:val="000000"/>
          <w:lang w:eastAsia="zh-CN"/>
        </w:rPr>
      </w:r>
      <w:r/>
    </w:p>
    <w:p>
      <w:pPr>
        <w:pStyle w:val="763"/>
        <w:ind w:firstLine="420"/>
        <w:spacing w:line="400" w:lineRule="exact"/>
        <w:rPr>
          <w:rFonts w:hint="eastAsia" w:ascii="宋体" w:hAnsi="宋体"/>
          <w:color w:val="000000"/>
        </w:rPr>
      </w:pPr>
      <w:r>
        <w:rPr>
          <w:rFonts w:hint="eastAsia" w:ascii="宋体" w:hAnsi="宋体"/>
          <w:color w:val="000000"/>
        </w:rPr>
        <w:t xml:space="preserve">3.预算金额：</w:t>
      </w:r>
      <w:r>
        <w:rPr>
          <w:rFonts w:hint="eastAsia" w:ascii="宋体" w:hAnsi="宋体" w:eastAsia="宋体" w:cs="宋体"/>
          <w:color w:val="000000"/>
          <w:szCs w:val="21"/>
          <w:u w:val="none"/>
          <w:lang w:val="en-US" w:eastAsia="zh-CN"/>
        </w:rPr>
        <w:t xml:space="preserve">185</w:t>
      </w:r>
      <w:r>
        <w:rPr>
          <w:rFonts w:hint="eastAsia" w:ascii="宋体" w:hAnsi="宋体"/>
          <w:color w:val="000000"/>
        </w:rPr>
        <w:t xml:space="preserve">万元 </w:t>
      </w:r>
      <w:r>
        <w:rPr>
          <w:rFonts w:hint="eastAsia" w:ascii="宋体" w:hAnsi="宋体"/>
          <w:color w:val="000000"/>
        </w:rPr>
      </w:r>
      <w:r/>
    </w:p>
    <w:p>
      <w:pPr>
        <w:pStyle w:val="763"/>
        <w:ind w:firstLine="420"/>
        <w:spacing w:line="400" w:lineRule="exact"/>
        <w:rPr>
          <w:rFonts w:hint="eastAsia" w:ascii="宋体" w:hAnsi="宋体" w:cs="宋体"/>
          <w:color w:val="000000"/>
          <w:szCs w:val="21"/>
        </w:rPr>
      </w:pPr>
      <w:r>
        <w:rPr>
          <w:rFonts w:hint="eastAsia" w:ascii="宋体" w:hAnsi="宋体"/>
          <w:color w:val="000000"/>
        </w:rPr>
        <w:t xml:space="preserve">4.本项目设置最高限价：</w:t>
      </w:r>
      <w:r>
        <w:rPr>
          <w:rFonts w:hint="eastAsia" w:ascii="宋体" w:hAnsi="宋体" w:eastAsia="宋体" w:cs="宋体"/>
          <w:color w:val="000000"/>
          <w:szCs w:val="21"/>
          <w:u w:val="none"/>
          <w:lang w:val="en-US" w:eastAsia="zh-CN"/>
        </w:rPr>
        <w:t xml:space="preserve">185</w:t>
      </w:r>
      <w:r>
        <w:rPr>
          <w:rFonts w:hint="eastAsia" w:ascii="宋体" w:hAnsi="宋体"/>
          <w:color w:val="000000"/>
        </w:rPr>
        <w:t xml:space="preserve">万元；报价超过最高限价的为无效报价，按照无效响应处理。</w:t>
      </w:r>
      <w:r>
        <w:rPr>
          <w:rFonts w:hint="eastAsia" w:ascii="宋体" w:hAnsi="宋体" w:cs="宋体"/>
          <w:color w:val="000000"/>
          <w:szCs w:val="21"/>
        </w:rPr>
      </w:r>
      <w:r/>
    </w:p>
    <w:p>
      <w:pPr>
        <w:pStyle w:val="763"/>
        <w:ind w:firstLine="420"/>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.采购需求：见招标文件第四章。</w:t>
      </w:r>
      <w:r>
        <w:rPr>
          <w:rFonts w:hint="eastAsia" w:ascii="宋体" w:hAnsi="宋体" w:cs="宋体"/>
          <w:color w:val="000000"/>
          <w:szCs w:val="21"/>
        </w:rPr>
      </w:r>
      <w:r/>
    </w:p>
    <w:p>
      <w:pPr>
        <w:pStyle w:val="763"/>
        <w:ind w:firstLine="420"/>
        <w:spacing w:line="400" w:lineRule="exact"/>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.合同履行期限：</w:t>
      </w:r>
      <w:r>
        <w:rPr>
          <w:rFonts w:hint="eastAsia" w:ascii="宋体" w:hAnsi="宋体" w:eastAsia="宋体" w:cs="宋体"/>
          <w:color w:val="000000"/>
          <w:szCs w:val="21"/>
          <w:highlight w:val="none"/>
          <w:lang w:val="en-US" w:eastAsia="zh-CN"/>
        </w:rPr>
        <w:t xml:space="preserve">自合同签订之日起45天内完成</w:t>
      </w:r>
      <w:r>
        <w:rPr>
          <w:rFonts w:hint="eastAsia" w:ascii="宋体" w:hAnsi="宋体" w:cs="宋体"/>
          <w:color w:val="000000"/>
          <w:szCs w:val="21"/>
          <w:highlight w:val="none"/>
        </w:rPr>
        <w:t xml:space="preserve">。</w:t>
      </w:r>
      <w:r>
        <w:rPr>
          <w:rFonts w:ascii="宋体" w:hAnsi="宋体" w:cs="宋体"/>
          <w:color w:val="000000"/>
          <w:szCs w:val="21"/>
        </w:rPr>
      </w:r>
      <w:r/>
    </w:p>
    <w:p>
      <w:pPr>
        <w:pStyle w:val="763"/>
        <w:ind w:firstLine="420"/>
        <w:spacing w:line="400" w:lineRule="exact"/>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.本项目（是/否）接受联合体：</w:t>
      </w:r>
      <w:r>
        <w:rPr>
          <w:rFonts w:hint="eastAsia" w:ascii="宋体" w:hAnsi="宋体" w:cs="宋体"/>
          <w:color w:val="000000"/>
          <w:szCs w:val="21"/>
          <w:lang w:val="en-US" w:eastAsia="zh-CN"/>
        </w:rPr>
        <w:t xml:space="preserve">否</w:t>
      </w:r>
      <w:r>
        <w:rPr>
          <w:rFonts w:hint="eastAsia" w:ascii="宋体" w:hAnsi="宋体" w:cs="宋体"/>
          <w:color w:val="000000"/>
          <w:szCs w:val="21"/>
        </w:rPr>
        <w:t xml:space="preserve">。</w:t>
      </w:r>
      <w:r>
        <w:rPr>
          <w:rFonts w:hint="eastAsia" w:ascii="宋体" w:hAnsi="宋体" w:cs="宋体"/>
          <w:color w:val="000000"/>
          <w:szCs w:val="21"/>
        </w:rPr>
      </w:r>
      <w:r/>
    </w:p>
    <w:p>
      <w:pPr>
        <w:pStyle w:val="955"/>
        <w:keepLines w:val="0"/>
        <w:keepNext w:val="0"/>
        <w:spacing w:before="0" w:after="0" w:line="400" w:lineRule="exact"/>
        <w:rPr>
          <w:rFonts w:hint="eastAsia" w:ascii="宋体" w:hAnsi="宋体" w:cs="宋体"/>
          <w:bCs w:val="0"/>
          <w:color w:val="000000"/>
          <w:sz w:val="21"/>
          <w:szCs w:val="21"/>
        </w:rPr>
      </w:pPr>
      <w:r/>
      <w:bookmarkStart w:id="9" w:name="_Toc16758"/>
      <w:r/>
      <w:bookmarkStart w:id="10" w:name="_Toc2587"/>
      <w:r/>
      <w:bookmarkStart w:id="11" w:name="_Toc29475"/>
      <w:r/>
      <w:bookmarkStart w:id="12" w:name="_Toc7042"/>
      <w:r/>
      <w:bookmarkStart w:id="13" w:name="_Toc10656"/>
      <w:r/>
      <w:bookmarkStart w:id="14" w:name="_Toc17738"/>
      <w:r>
        <w:rPr>
          <w:rFonts w:hint="eastAsia" w:ascii="宋体" w:hAnsi="宋体" w:cs="宋体"/>
          <w:bCs w:val="0"/>
          <w:color w:val="000000"/>
          <w:sz w:val="21"/>
          <w:szCs w:val="21"/>
        </w:rPr>
        <w:t xml:space="preserve">二、申请人的资格要求：</w:t>
      </w:r>
      <w:bookmarkEnd w:id="9"/>
      <w:r/>
      <w:bookmarkEnd w:id="10"/>
      <w:r/>
      <w:bookmarkEnd w:id="11"/>
      <w:r/>
      <w:bookmarkEnd w:id="12"/>
      <w:r/>
      <w:bookmarkEnd w:id="13"/>
      <w:r/>
      <w:bookmarkEnd w:id="14"/>
      <w:r>
        <w:rPr>
          <w:rFonts w:hint="eastAsia" w:ascii="宋体" w:hAnsi="宋体" w:cs="宋体"/>
          <w:bCs w:val="0"/>
          <w:color w:val="000000"/>
          <w:sz w:val="21"/>
          <w:szCs w:val="21"/>
        </w:rPr>
      </w:r>
      <w:r/>
    </w:p>
    <w:p>
      <w:pPr>
        <w:pStyle w:val="763"/>
        <w:ind w:firstLine="420"/>
        <w:spacing w:line="40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 </w:t>
      </w:r>
      <w:r>
        <w:rPr>
          <w:rFonts w:hint="eastAsia" w:ascii="宋体" w:hAnsi="宋体" w:cs="宋体"/>
          <w:szCs w:val="21"/>
        </w:rPr>
        <w:t xml:space="preserve">满足《中华人民共和国政府采购法》第二十二条规定，并提供下列材料的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color w:val="000000"/>
          <w:szCs w:val="21"/>
        </w:rPr>
      </w:r>
      <w:r/>
    </w:p>
    <w:p>
      <w:pPr>
        <w:pStyle w:val="763"/>
        <w:ind w:firstLine="420"/>
        <w:spacing w:line="400" w:lineRule="exact"/>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763"/>
        <w:ind w:firstLine="420"/>
        <w:spacing w:line="400" w:lineRule="exact"/>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i/>
          <w:iCs/>
          <w:szCs w:val="21"/>
          <w:u w:val="single"/>
        </w:rPr>
      </w:r>
      <w:r/>
    </w:p>
    <w:p>
      <w:pPr>
        <w:pStyle w:val="763"/>
        <w:ind w:firstLine="420"/>
        <w:spacing w:line="400" w:lineRule="exact"/>
        <w:rPr>
          <w:rFonts w:ascii="宋体" w:hAnsi="宋体"/>
          <w:b/>
          <w:bCs/>
          <w:i/>
          <w:iCs/>
          <w:color w:val="ff0000"/>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rPr>
          <w:rFonts w:ascii="宋体" w:hAnsi="宋体"/>
          <w:b/>
          <w:bCs/>
          <w:i/>
          <w:iCs/>
          <w:color w:val="ff0000"/>
          <w:u w:val="single"/>
        </w:rPr>
      </w:r>
      <w:r/>
    </w:p>
    <w:p>
      <w:pPr>
        <w:pStyle w:val="763"/>
        <w:ind w:firstLine="420"/>
        <w:spacing w:line="400" w:lineRule="exact"/>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763"/>
        <w:ind w:firstLine="420"/>
        <w:spacing w:line="40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具备履行合同所必需的设备和专业技术能力的书面声明</w:t>
      </w:r>
      <w:r>
        <w:rPr>
          <w:rFonts w:ascii="宋体" w:hAnsi="宋体" w:cs="宋体"/>
          <w:i/>
          <w:iCs/>
          <w:szCs w:val="21"/>
          <w:u w:val="single"/>
        </w:rPr>
      </w:r>
      <w:r/>
    </w:p>
    <w:p>
      <w:pPr>
        <w:pStyle w:val="763"/>
        <w:ind w:firstLine="420"/>
        <w:spacing w:line="40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ascii="宋体" w:hAnsi="宋体" w:cs="宋体"/>
          <w:i/>
          <w:iCs/>
          <w:szCs w:val="21"/>
          <w:u w:val="single"/>
        </w:rPr>
      </w:r>
      <w:r/>
    </w:p>
    <w:p>
      <w:pPr>
        <w:pStyle w:val="763"/>
        <w:ind w:firstLine="420"/>
        <w:spacing w:line="400" w:lineRule="exact"/>
        <w:rPr>
          <w:rFonts w:hint="eastAsia" w:ascii="宋体" w:hAnsi="宋体" w:eastAsia="宋体" w:cs="宋体"/>
          <w:b/>
          <w:bCs/>
          <w:i/>
          <w:iCs/>
          <w:szCs w:val="21"/>
          <w:u w:val="single"/>
          <w:lang w:eastAsia="zh-CN"/>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lang w:eastAsia="zh-CN"/>
        </w:rPr>
        <w:t xml:space="preserve">（</w:t>
      </w:r>
      <w:r>
        <w:rPr>
          <w:rFonts w:hint="eastAsia" w:ascii="宋体" w:hAnsi="宋体" w:cs="宋体"/>
          <w:b/>
          <w:bCs/>
          <w:i/>
          <w:iCs/>
          <w:szCs w:val="21"/>
          <w:u w:val="single"/>
          <w:lang w:val="en-US" w:eastAsia="zh-CN"/>
        </w:rPr>
        <w:t xml:space="preserve">提供网页截图</w:t>
      </w:r>
      <w:r>
        <w:rPr>
          <w:rFonts w:hint="eastAsia" w:ascii="宋体" w:hAnsi="宋体" w:cs="宋体"/>
          <w:b/>
          <w:bCs/>
          <w:i/>
          <w:iCs/>
          <w:szCs w:val="21"/>
          <w:u w:val="single"/>
          <w:lang w:eastAsia="zh-CN"/>
        </w:rPr>
        <w:t xml:space="preserve">）</w:t>
      </w:r>
      <w:r>
        <w:rPr>
          <w:rFonts w:hint="eastAsia" w:ascii="宋体" w:hAnsi="宋体" w:eastAsia="宋体" w:cs="宋体"/>
          <w:b/>
          <w:bCs/>
          <w:i/>
          <w:iCs/>
          <w:szCs w:val="21"/>
          <w:u w:val="single"/>
          <w:lang w:eastAsia="zh-CN"/>
        </w:rPr>
      </w:r>
      <w:r/>
    </w:p>
    <w:p>
      <w:pPr>
        <w:pStyle w:val="763"/>
        <w:ind w:firstLine="420"/>
        <w:spacing w:line="400" w:lineRule="exact"/>
        <w:rPr>
          <w:rFonts w:hint="eastAsia" w:ascii="宋体" w:hAnsi="宋体" w:cs="宋体"/>
          <w:i/>
          <w:iCs/>
          <w:szCs w:val="21"/>
          <w:u w:val="single"/>
        </w:rPr>
      </w:pPr>
      <w:r>
        <w:rPr>
          <w:rFonts w:hint="eastAsia" w:ascii="宋体" w:hAnsi="宋体" w:cs="宋体"/>
          <w:i/>
          <w:iCs/>
          <w:szCs w:val="21"/>
          <w:u w:val="single"/>
        </w:rPr>
        <w:t xml:space="preserve">1.8供应商信用承诺函</w:t>
      </w:r>
      <w:r>
        <w:rPr>
          <w:rFonts w:hint="eastAsia" w:ascii="宋体" w:hAnsi="宋体" w:cs="宋体"/>
          <w:i/>
          <w:iCs/>
          <w:szCs w:val="21"/>
          <w:u w:val="single"/>
        </w:rPr>
      </w:r>
      <w:r/>
    </w:p>
    <w:p>
      <w:pPr>
        <w:pStyle w:val="763"/>
        <w:ind w:firstLine="420"/>
        <w:jc w:val="left"/>
        <w:spacing w:before="200" w:after="150" w:line="400" w:lineRule="exact"/>
        <w:rPr>
          <w:rFonts w:hint="eastAsia"/>
        </w:rPr>
      </w:pPr>
      <w:r>
        <w:rPr>
          <w:rFonts w:hint="eastAsia" w:ascii="宋体" w:hAnsi="宋体" w:cs="宋体"/>
          <w:color w:val="000000"/>
          <w:szCs w:val="21"/>
        </w:rPr>
        <w:t xml:space="preserve">2.落实政府采购政策需满足的资格要求：</w:t>
      </w:r>
      <w:r>
        <w:rPr>
          <w:rFonts w:hint="eastAsia" w:ascii="宋体" w:hAnsi="宋体" w:cs="宋体"/>
          <w:b w:val="0"/>
          <w:bCs w:val="0"/>
          <w:i/>
          <w:iCs/>
          <w:color w:val="000000"/>
          <w:szCs w:val="21"/>
          <w:highlight w:val="none"/>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rPr>
          <w:rFonts w:hint="eastAsia"/>
        </w:rPr>
      </w:r>
      <w:r/>
    </w:p>
    <w:p>
      <w:pPr>
        <w:pStyle w:val="763"/>
        <w:ind w:firstLine="420"/>
        <w:keepLines w:val="0"/>
        <w:keepNext w:val="0"/>
        <w:pageBreakBefore w:val="0"/>
        <w:spacing w:line="432" w:lineRule="auto"/>
        <w:widowControl w:val="off"/>
        <w:rPr>
          <w:rFonts w:hint="eastAsia" w:ascii="宋体" w:hAnsi="宋体" w:eastAsia="宋体" w:cs="宋体"/>
          <w:i/>
          <w:iCs/>
          <w:szCs w:val="21"/>
          <w:u w:val="single"/>
          <w:lang w:eastAsia="zh-CN"/>
        </w:rPr>
      </w:pPr>
      <w:r/>
      <w:bookmarkStart w:id="15" w:name="_Toc15918"/>
      <w:r/>
      <w:bookmarkStart w:id="16" w:name="_Toc12444"/>
      <w:r/>
      <w:bookmarkStart w:id="17" w:name="_Toc12592"/>
      <w:r/>
      <w:bookmarkStart w:id="18" w:name="_Toc21130"/>
      <w:r>
        <w:rPr>
          <w:rFonts w:hint="eastAsia" w:ascii="宋体" w:hAnsi="宋体" w:eastAsia="宋体" w:cs="宋体"/>
          <w:color w:val="000000"/>
          <w:szCs w:val="21"/>
        </w:rPr>
        <w:t xml:space="preserve">3.本项目的特定资格要求：</w:t>
      </w:r>
      <w:r>
        <w:rPr>
          <w:rFonts w:hint="eastAsia" w:ascii="宋体" w:hAnsi="宋体" w:eastAsia="宋体" w:cs="宋体"/>
          <w:color w:val="000000"/>
          <w:szCs w:val="21"/>
          <w:u w:val="single"/>
          <w:lang w:val="en-US" w:eastAsia="zh-CN"/>
        </w:rPr>
        <w:t xml:space="preserve">无</w:t>
      </w:r>
      <w:r>
        <w:rPr>
          <w:rFonts w:hint="eastAsia" w:ascii="宋体" w:hAnsi="宋体" w:eastAsia="宋体" w:cs="宋体"/>
          <w:i/>
          <w:iCs/>
          <w:szCs w:val="21"/>
          <w:u w:val="none"/>
          <w:lang w:eastAsia="zh-CN"/>
        </w:rPr>
        <w:t xml:space="preserve">。</w:t>
      </w:r>
      <w:r>
        <w:rPr>
          <w:rFonts w:hint="eastAsia" w:ascii="宋体" w:hAnsi="宋体" w:eastAsia="宋体" w:cs="宋体"/>
          <w:i/>
          <w:iCs/>
          <w:szCs w:val="21"/>
          <w:u w:val="single"/>
          <w:lang w:eastAsia="zh-CN"/>
        </w:rPr>
      </w:r>
      <w:r/>
    </w:p>
    <w:p>
      <w:pPr>
        <w:pStyle w:val="955"/>
        <w:keepLines w:val="0"/>
        <w:keepNext w:val="0"/>
        <w:spacing w:before="0" w:after="0" w:line="400" w:lineRule="exact"/>
        <w:rPr>
          <w:rFonts w:hint="eastAsia" w:ascii="宋体" w:hAnsi="宋体" w:cs="宋体"/>
          <w:bCs w:val="0"/>
          <w:color w:val="000000"/>
          <w:sz w:val="21"/>
          <w:szCs w:val="21"/>
        </w:rPr>
      </w:pPr>
      <w:r/>
      <w:bookmarkStart w:id="19" w:name="_Toc31107"/>
      <w:r/>
      <w:bookmarkStart w:id="20" w:name="_Toc5854"/>
      <w:r>
        <w:rPr>
          <w:rFonts w:hint="eastAsia" w:ascii="宋体" w:hAnsi="宋体" w:cs="宋体"/>
          <w:bCs w:val="0"/>
          <w:color w:val="000000"/>
          <w:sz w:val="21"/>
          <w:szCs w:val="21"/>
        </w:rPr>
        <w:t xml:space="preserve">三、获取</w:t>
      </w:r>
      <w:bookmarkEnd w:id="15"/>
      <w:r/>
      <w:bookmarkEnd w:id="16"/>
      <w:r>
        <w:rPr>
          <w:rFonts w:hint="eastAsia" w:ascii="宋体" w:hAnsi="宋体" w:cs="宋体"/>
          <w:bCs w:val="0"/>
          <w:color w:val="000000"/>
          <w:sz w:val="21"/>
          <w:szCs w:val="21"/>
        </w:rPr>
        <w:t xml:space="preserve">招标文件</w:t>
      </w:r>
      <w:bookmarkEnd w:id="17"/>
      <w:r/>
      <w:bookmarkEnd w:id="18"/>
      <w:r/>
      <w:bookmarkEnd w:id="19"/>
      <w:r/>
      <w:bookmarkEnd w:id="20"/>
      <w:r>
        <w:rPr>
          <w:rFonts w:hint="eastAsia" w:ascii="宋体" w:hAnsi="宋体" w:cs="宋体"/>
          <w:bCs w:val="0"/>
          <w:color w:val="000000"/>
          <w:sz w:val="21"/>
          <w:szCs w:val="21"/>
        </w:rPr>
      </w:r>
      <w:r/>
    </w:p>
    <w:p>
      <w:pPr>
        <w:pStyle w:val="763"/>
        <w:ind w:firstLine="540"/>
        <w:spacing w:line="360" w:lineRule="auto"/>
        <w:rPr>
          <w:rFonts w:ascii="宋体" w:hAnsi="宋体" w:cs="宋体"/>
          <w:color w:val="000000"/>
          <w:szCs w:val="21"/>
        </w:rPr>
      </w:pPr>
      <w:r/>
      <w:bookmarkStart w:id="21" w:name="_Toc14561"/>
      <w:r/>
      <w:bookmarkStart w:id="22" w:name="_Toc17733"/>
      <w:r>
        <w:rPr>
          <w:rFonts w:hint="eastAsia" w:ascii="宋体" w:hAnsi="宋体" w:cs="宋体"/>
          <w:color w:val="000000"/>
          <w:szCs w:val="21"/>
        </w:rPr>
        <w:t xml:space="preserve">1.时间：自招标文件公告发布之日起5个工作日。</w:t>
      </w:r>
      <w:r>
        <w:rPr>
          <w:rFonts w:ascii="宋体" w:hAnsi="宋体" w:cs="宋体"/>
          <w:color w:val="000000"/>
          <w:szCs w:val="21"/>
        </w:rPr>
      </w:r>
      <w:r/>
    </w:p>
    <w:p>
      <w:pPr>
        <w:pStyle w:val="763"/>
        <w:ind w:firstLine="540"/>
        <w:spacing w:line="360" w:lineRule="auto"/>
        <w:rPr>
          <w:rFonts w:ascii="宋体" w:hAnsi="宋体" w:cs="宋体"/>
          <w:color w:val="000000"/>
          <w:szCs w:val="21"/>
        </w:rPr>
      </w:pPr>
      <w:r>
        <w:rPr>
          <w:rFonts w:hint="eastAsia" w:ascii="宋体" w:hAnsi="宋体" w:cs="宋体"/>
          <w:color w:val="000000"/>
          <w:szCs w:val="21"/>
        </w:rPr>
        <w:t xml:space="preserve">2.地点：</w:t>
      </w:r>
      <w:r>
        <w:rPr>
          <w:rFonts w:hint="eastAsia" w:ascii="宋体" w:hAnsi="宋体" w:cs="宋体"/>
          <w:color w:val="000000"/>
          <w:szCs w:val="21"/>
          <w:u w:val="none"/>
        </w:rPr>
        <w:t xml:space="preserve">“仪征市政府采购网”、“扬州市政府采购网”、“江苏政府采购网”“中国政府采购网”</w:t>
      </w:r>
      <w:r>
        <w:rPr>
          <w:rFonts w:hint="eastAsia" w:ascii="宋体" w:hAnsi="宋体" w:cs="宋体"/>
          <w:b w:val="0"/>
          <w:bCs w:val="0"/>
          <w:color w:val="000000"/>
          <w:highlight w:val="none"/>
          <w:u w:val="none"/>
        </w:rPr>
        <w:t xml:space="preserve">自行免费下载招标文件。</w:t>
      </w:r>
      <w:r>
        <w:rPr>
          <w:rFonts w:ascii="宋体" w:hAnsi="宋体" w:cs="宋体"/>
          <w:color w:val="000000"/>
          <w:szCs w:val="21"/>
        </w:rPr>
        <w:t xml:space="preserve"> </w:t>
      </w:r>
      <w:r>
        <w:rPr>
          <w:rFonts w:ascii="宋体" w:hAnsi="宋体" w:cs="宋体"/>
          <w:color w:val="000000"/>
          <w:szCs w:val="21"/>
        </w:rPr>
      </w:r>
      <w:r/>
    </w:p>
    <w:p>
      <w:pPr>
        <w:pStyle w:val="763"/>
        <w:ind w:firstLine="540"/>
        <w:spacing w:line="360" w:lineRule="auto"/>
        <w:rPr>
          <w:rFonts w:ascii="宋体" w:hAnsi="宋体" w:cs="宋体"/>
          <w:color w:val="000000"/>
          <w:szCs w:val="21"/>
        </w:rPr>
      </w:pPr>
      <w:r>
        <w:rPr>
          <w:rFonts w:hint="eastAsia" w:ascii="宋体" w:hAnsi="宋体" w:cs="宋体"/>
          <w:color w:val="000000"/>
          <w:szCs w:val="21"/>
        </w:rPr>
        <w:t xml:space="preserve">3.方式：本项目采用网上注册登记方式。</w:t>
      </w:r>
      <w:r>
        <w:rPr>
          <w:rFonts w:ascii="宋体" w:hAnsi="宋体" w:cs="宋体"/>
          <w:color w:val="000000"/>
          <w:szCs w:val="21"/>
        </w:rPr>
        <w:t xml:space="preserve"> </w:t>
      </w:r>
      <w:r>
        <w:rPr>
          <w:rFonts w:ascii="宋体" w:hAnsi="宋体" w:cs="宋体"/>
          <w:color w:val="000000"/>
          <w:szCs w:val="21"/>
        </w:rPr>
      </w:r>
      <w:r/>
    </w:p>
    <w:p>
      <w:pPr>
        <w:pStyle w:val="763"/>
        <w:ind w:firstLine="54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4.售价：0.00元</w:t>
      </w:r>
      <w:r>
        <w:rPr>
          <w:rFonts w:hint="eastAsia" w:ascii="宋体" w:hAnsi="宋体" w:eastAsia="宋体" w:cs="宋体"/>
          <w:color w:val="000000"/>
          <w:szCs w:val="21"/>
        </w:rPr>
      </w:r>
      <w:r/>
    </w:p>
    <w:p>
      <w:pPr>
        <w:pStyle w:val="763"/>
        <w:spacing w:line="400" w:lineRule="exact"/>
        <w:tabs>
          <w:tab w:val="left" w:pos="266" w:leader="none"/>
        </w:tabs>
        <w:rPr>
          <w:rFonts w:ascii="宋体" w:hAnsi="宋体" w:cs="宋体"/>
          <w:b/>
          <w:bCs/>
          <w:color w:val="000000"/>
        </w:rPr>
      </w:pPr>
      <w:r/>
      <w:bookmarkEnd w:id="21"/>
      <w:r/>
      <w:bookmarkEnd w:id="22"/>
      <w:r>
        <w:rPr>
          <w:rFonts w:hint="eastAsia" w:ascii="宋体" w:hAnsi="宋体" w:cs="宋体"/>
          <w:b/>
          <w:bCs/>
          <w:color w:val="000000"/>
        </w:rPr>
        <w:t xml:space="preserve">四、提交投标文件截止时间、开标时间和地点</w:t>
      </w:r>
      <w:r>
        <w:rPr>
          <w:rFonts w:ascii="宋体" w:hAnsi="宋体" w:cs="宋体"/>
          <w:b/>
          <w:bCs/>
          <w:color w:val="000000"/>
        </w:rPr>
      </w:r>
      <w:r/>
    </w:p>
    <w:p>
      <w:pPr>
        <w:pStyle w:val="763"/>
        <w:ind w:firstLine="420"/>
        <w:spacing w:line="400" w:lineRule="exact"/>
        <w:rPr>
          <w:rFonts w:hint="eastAsia" w:ascii="宋体" w:hAnsi="宋体" w:cs="宋体"/>
          <w:bCs/>
          <w:color w:val="000000"/>
          <w:szCs w:val="21"/>
          <w:u w:val="single"/>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截止</w:t>
      </w:r>
      <w:r>
        <w:rPr>
          <w:rFonts w:hint="eastAsia" w:ascii="宋体" w:hAnsi="宋体" w:cs="宋体"/>
          <w:color w:val="000000"/>
          <w:szCs w:val="21"/>
        </w:rPr>
        <w:t xml:space="preserve">时间</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开标时间</w:t>
      </w:r>
      <w:r>
        <w:rPr>
          <w:rFonts w:hint="eastAsia" w:ascii="宋体" w:hAnsi="宋体" w:cs="宋体"/>
          <w:color w:val="000000"/>
          <w:szCs w:val="21"/>
        </w:rPr>
        <w:t xml:space="preserve">：</w:t>
      </w:r>
      <w:r>
        <w:rPr>
          <w:rFonts w:hint="eastAsia" w:ascii="宋体" w:hAnsi="宋体" w:cs="宋体"/>
          <w:color w:val="000000"/>
          <w:szCs w:val="21"/>
          <w:highlight w:val="none"/>
          <w:u w:val="single"/>
          <w:lang w:val="en-US" w:eastAsia="zh-CN"/>
        </w:rPr>
        <w:t xml:space="preserve">2026</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rPr>
        <w:t xml:space="preserve">（北京时间）</w:t>
      </w:r>
      <w:r>
        <w:rPr>
          <w:rFonts w:hint="eastAsia" w:ascii="宋体" w:hAnsi="宋体" w:cs="宋体"/>
          <w:bCs/>
          <w:color w:val="000000"/>
          <w:szCs w:val="21"/>
          <w:u w:val="single"/>
        </w:rPr>
      </w:r>
      <w:r/>
    </w:p>
    <w:p>
      <w:pPr>
        <w:pStyle w:val="763"/>
        <w:ind w:firstLine="422"/>
        <w:spacing w:line="400" w:lineRule="exact"/>
        <w:rPr>
          <w:rFonts w:ascii="宋体" w:hAnsi="宋体" w:cs="宋体"/>
          <w:b/>
          <w:bCs/>
          <w:szCs w:val="21"/>
          <w:u w:val="single"/>
        </w:rPr>
      </w:pPr>
      <w:r/>
      <w:bookmarkStart w:id="23" w:name="_Toc2469"/>
      <w:r/>
      <w:bookmarkStart w:id="24" w:name="_Toc24018"/>
      <w:r>
        <w:rPr>
          <w:rFonts w:hint="eastAsia" w:ascii="宋体" w:hAnsi="宋体" w:cs="宋体"/>
          <w:b/>
          <w:bCs/>
          <w:szCs w:val="21"/>
        </w:rPr>
        <w:t xml:space="preserve">2.地点：“苏采云”系统（网址： http://jszfcg.jsczt.cn/）“</w:t>
      </w:r>
      <w:r>
        <w:rPr>
          <w:rFonts w:hint="eastAsia" w:ascii="宋体" w:hAnsi="宋体" w:cs="宋体"/>
          <w:b/>
          <w:bCs/>
          <w:szCs w:val="21"/>
          <w:lang w:val="en-US" w:eastAsia="zh-CN"/>
        </w:rPr>
        <w:t xml:space="preserve">开标大厅</w:t>
      </w:r>
      <w:r>
        <w:rPr>
          <w:rFonts w:hint="eastAsia" w:ascii="宋体" w:hAnsi="宋体" w:cs="宋体"/>
          <w:b/>
          <w:bCs/>
          <w:szCs w:val="21"/>
        </w:rPr>
        <w:t xml:space="preserve">”</w:t>
      </w:r>
      <w:r>
        <w:rPr>
          <w:rFonts w:ascii="宋体" w:hAnsi="宋体" w:cs="宋体"/>
          <w:b/>
          <w:bCs/>
          <w:szCs w:val="21"/>
          <w:u w:val="single"/>
        </w:rPr>
      </w:r>
      <w:r/>
    </w:p>
    <w:p>
      <w:pPr>
        <w:pStyle w:val="955"/>
        <w:keepLines w:val="0"/>
        <w:keepNext w:val="0"/>
        <w:spacing w:before="0" w:after="0" w:line="400" w:lineRule="exact"/>
        <w:rPr>
          <w:rFonts w:ascii="宋体" w:hAnsi="宋体" w:cs="宋体"/>
          <w:bCs w:val="0"/>
          <w:sz w:val="21"/>
          <w:szCs w:val="21"/>
        </w:rPr>
      </w:pPr>
      <w:r/>
      <w:bookmarkStart w:id="25" w:name="_Toc1906"/>
      <w:r/>
      <w:bookmarkStart w:id="26" w:name="_Toc109304968"/>
      <w:r/>
      <w:bookmarkStart w:id="27" w:name="_Toc22404"/>
      <w:r/>
      <w:bookmarkStart w:id="28" w:name="_Toc6235"/>
      <w:r>
        <w:rPr>
          <w:rFonts w:hint="eastAsia" w:ascii="宋体" w:hAnsi="宋体" w:cs="宋体"/>
          <w:bCs w:val="0"/>
          <w:sz w:val="21"/>
          <w:szCs w:val="21"/>
          <w:lang w:val="en-US" w:eastAsia="zh-CN"/>
        </w:rPr>
        <w:t xml:space="preserve">五</w:t>
      </w:r>
      <w:r>
        <w:rPr>
          <w:rFonts w:hint="eastAsia" w:ascii="宋体" w:hAnsi="宋体" w:cs="宋体"/>
          <w:bCs w:val="0"/>
          <w:sz w:val="21"/>
          <w:szCs w:val="21"/>
        </w:rPr>
        <w:t xml:space="preserve">、公告期限</w:t>
      </w:r>
      <w:bookmarkEnd w:id="25"/>
      <w:r/>
      <w:bookmarkEnd w:id="26"/>
      <w:r/>
      <w:bookmarkEnd w:id="27"/>
      <w:r/>
      <w:bookmarkEnd w:id="28"/>
      <w:r>
        <w:rPr>
          <w:rFonts w:ascii="宋体" w:hAnsi="宋体" w:cs="宋体"/>
          <w:bCs w:val="0"/>
          <w:sz w:val="21"/>
          <w:szCs w:val="21"/>
        </w:rPr>
      </w:r>
      <w:r/>
    </w:p>
    <w:p>
      <w:pPr>
        <w:pStyle w:val="763"/>
        <w:ind w:firstLine="422"/>
        <w:spacing w:line="400" w:lineRule="exact"/>
        <w:rPr>
          <w:rFonts w:ascii="宋体" w:hAnsi="宋体" w:cs="宋体"/>
          <w:b/>
          <w:bCs/>
          <w:szCs w:val="21"/>
        </w:rPr>
      </w:pPr>
      <w:r>
        <w:rPr>
          <w:rFonts w:hint="eastAsia" w:ascii="宋体" w:hAnsi="宋体" w:cs="宋体"/>
          <w:b/>
          <w:bCs/>
          <w:szCs w:val="21"/>
        </w:rPr>
        <w:t xml:space="preserve">自本公告发布之日起5个工作日。</w:t>
      </w:r>
      <w:r>
        <w:rPr>
          <w:rFonts w:ascii="宋体" w:hAnsi="宋体" w:cs="宋体"/>
          <w:b/>
          <w:bCs/>
          <w:szCs w:val="21"/>
        </w:rPr>
      </w:r>
      <w:r/>
    </w:p>
    <w:p>
      <w:pPr>
        <w:pStyle w:val="955"/>
        <w:keepLines w:val="0"/>
        <w:keepNext w:val="0"/>
        <w:spacing w:before="0" w:after="0" w:line="400" w:lineRule="exact"/>
        <w:rPr>
          <w:rFonts w:hint="eastAsia" w:ascii="宋体" w:hAnsi="宋体" w:cs="宋体"/>
          <w:sz w:val="21"/>
          <w:szCs w:val="21"/>
        </w:rPr>
      </w:pPr>
      <w:r/>
      <w:bookmarkEnd w:id="23"/>
      <w:r/>
      <w:bookmarkEnd w:id="24"/>
      <w:r/>
      <w:bookmarkStart w:id="29" w:name="_Toc26895"/>
      <w:r/>
      <w:bookmarkStart w:id="30" w:name="_Toc5529"/>
      <w:r/>
      <w:bookmarkStart w:id="31" w:name="_Toc109304969"/>
      <w:r>
        <w:rPr>
          <w:rFonts w:hint="eastAsia" w:ascii="宋体" w:hAnsi="宋体" w:cs="宋体"/>
          <w:sz w:val="21"/>
          <w:szCs w:val="21"/>
          <w:lang w:val="en-US" w:eastAsia="zh-CN"/>
        </w:rPr>
        <w:t xml:space="preserve">六</w:t>
      </w:r>
      <w:r>
        <w:rPr>
          <w:rFonts w:hint="eastAsia" w:ascii="宋体" w:hAnsi="宋体" w:cs="宋体"/>
          <w:sz w:val="21"/>
          <w:szCs w:val="21"/>
        </w:rPr>
        <w:t xml:space="preserve">、其他补充事宜</w:t>
      </w:r>
      <w:bookmarkEnd w:id="29"/>
      <w:r/>
      <w:bookmarkEnd w:id="30"/>
      <w:r/>
      <w:bookmarkEnd w:id="31"/>
      <w:r>
        <w:rPr>
          <w:rFonts w:hint="eastAsia" w:ascii="宋体" w:hAnsi="宋体" w:cs="宋体"/>
          <w:sz w:val="21"/>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1.本次采购采用“政府采购管理交易系统（苏采云）”，招标、投标、评标和中标结果发布全程电子化，开标方式为不见面开标。供应商应当按照《</w:t>
      </w:r>
      <w:r>
        <w:rPr>
          <w:rFonts w:hint="eastAsia" w:ascii="宋体" w:hAnsi="宋体" w:cs="Segoe UI"/>
          <w:color w:val="333333"/>
          <w:szCs w:val="21"/>
        </w:rPr>
        <w:t xml:space="preserve">“苏采云”系统供应商操作手册》参加投标活动</w:t>
      </w:r>
      <w:r>
        <w:rPr>
          <w:rFonts w:hint="eastAsia" w:ascii="宋体" w:hAnsi="宋体" w:cs="Segoe UI"/>
          <w:color w:val="000000"/>
          <w:szCs w:val="21"/>
        </w:rPr>
        <w:t xml:space="preserve">。如供应商未按要求操作，由此所产生的风险由供应商自行承担。</w:t>
      </w:r>
      <w:r>
        <w:rPr>
          <w:rFonts w:ascii="宋体" w:hAnsi="宋体" w:cs="Segoe UI"/>
          <w:szCs w:val="21"/>
        </w:rPr>
      </w:r>
      <w:r/>
    </w:p>
    <w:p>
      <w:pPr>
        <w:pStyle w:val="763"/>
        <w:ind w:firstLine="420"/>
        <w:keepLines w:val="0"/>
        <w:keepNext w:val="0"/>
        <w:pageBreakBefore w:val="0"/>
        <w:spacing w:line="400" w:lineRule="exact"/>
        <w:rPr>
          <w:rFonts w:hint="eastAsia" w:ascii="宋体" w:hAnsi="宋体" w:cs="Segoe UI"/>
          <w:color w:val="000000"/>
          <w:szCs w:val="21"/>
        </w:rPr>
      </w:pPr>
      <w:r>
        <w:rPr>
          <w:rFonts w:hint="eastAsia" w:ascii="宋体" w:hAnsi="宋体" w:cs="Segoe UI"/>
          <w:color w:val="000000"/>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Segoe UI"/>
          <w:color w:val="000000"/>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3.潜在供应商对采购文件项目需求部分的询问、质疑请向采购人提出，由采购人负责答复。</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4.本次采购不收取保证金。</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5.有关本次采购的事项若存在变动或修改，敬请及时关注“仪征市政府采购网（zfcg.yizheng.cn）”、“扬州市政府采购网（zfcg.yangzhou.gov.cn）”、“江苏政府采购网（ccgp-jiangsu.gov.cn）”、“中国政府采购网（ccgp.gov.cn）”发布的信息。</w:t>
      </w:r>
      <w:r>
        <w:rPr>
          <w:rFonts w:ascii="宋体" w:hAnsi="宋体" w:cs="Segoe UI"/>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i/>
          <w:iCs/>
          <w:color w:val="000000"/>
          <w:szCs w:val="21"/>
          <w:u w:val="single"/>
        </w:rPr>
        <w:t xml:space="preserve">6.本项目采购文件中所有斜体下划线部分为实质性条款，如不满足，则为无效响应。</w:t>
      </w:r>
      <w:r>
        <w:rPr>
          <w:rFonts w:ascii="宋体" w:hAnsi="宋体" w:cs="Segoe UI"/>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7.如在开标时间发生系统崩溃等不可预见的情况，造成开评标活动无法正常进行的，将延迟开评标，具体开评标时间另行通知。</w:t>
      </w:r>
      <w:r>
        <w:rPr>
          <w:rFonts w:ascii="宋体" w:hAnsi="宋体" w:cs="Segoe UI"/>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8.</w:t>
      </w:r>
      <w:r>
        <w:rPr>
          <w:rFonts w:hint="eastAsia" w:ascii="宋体" w:hAnsi="宋体" w:cs="Segoe UI"/>
          <w:color w:val="000000"/>
          <w:szCs w:val="21"/>
          <w:shd w:val="clear" w:color="auto" w:fill="ffffff"/>
        </w:rPr>
        <w:t xml:space="preserve">潜在供应商访问政府采购管理交易系统（苏采云）的网络地址和方法：</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（2）“CA数字证书”的获取：供应商需办理CA锁，“苏采云”系统目前仅支持“苏采云”系统下的政务CA，省内各地区办理的“苏采云”系统下的政务CA全省通用。</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（3）“CA数字证书”的办理材料以及供应商操作手册详见：</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http://zfcg.yangzhou.gov.cn/zfcg/xzzx/202309/4d7de1f7865f4a2894fc22bc452f94d8.shtml。</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（4）潜在供应商访问“苏采云”系统的网络地址和方法：“苏采云”系统的网址：http://jszfcg.jsczt.cn/。</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（5）采购文件（后缀名为“.kedt”）、供应商操作手册及政府采购客户端工具也可通过“苏采云”系统--已报名项目--报名详情页面内相应链接进行下载。</w:t>
      </w:r>
      <w:r>
        <w:rPr>
          <w:rFonts w:ascii="宋体" w:hAnsi="宋体" w:cs="Segoe UI"/>
          <w:szCs w:val="21"/>
        </w:rPr>
      </w:r>
      <w:r/>
    </w:p>
    <w:p>
      <w:pPr>
        <w:pStyle w:val="763"/>
        <w:ind w:firstLine="420"/>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（6）招标代理机构（采购代理机构）将数据电文形式的采购文件加载至“苏采云”系统，供潜在供应商下载或者查阅。</w:t>
      </w:r>
      <w:r>
        <w:rPr>
          <w:rFonts w:ascii="宋体" w:hAnsi="宋体" w:cs="Calibri"/>
          <w:color w:val="000000"/>
          <w:szCs w:val="21"/>
          <w:shd w:val="clear" w:color="auto" w:fill="ffffff"/>
        </w:rPr>
        <w:t xml:space="preserve">     </w:t>
      </w:r>
      <w:r>
        <w:rPr>
          <w:rFonts w:ascii="宋体" w:hAnsi="宋体" w:cs="Segoe UI"/>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（7）苏采云系统使用谷歌浏览器参与不见面开标。</w:t>
      </w:r>
      <w:r>
        <w:rPr>
          <w:rFonts w:ascii="宋体" w:hAnsi="宋体" w:cs="Segoe UI"/>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9.落实好政府采购履约资金扶持政策其他相关政策</w:t>
      </w:r>
      <w:r>
        <w:rPr>
          <w:rFonts w:ascii="宋体" w:hAnsi="宋体" w:cs="Segoe UI"/>
          <w:szCs w:val="21"/>
        </w:rPr>
      </w:r>
      <w:r/>
    </w:p>
    <w:p>
      <w:pPr>
        <w:pStyle w:val="763"/>
        <w:ind w:firstLine="422"/>
        <w:jc w:val="left"/>
        <w:keepLines w:val="0"/>
        <w:keepNext w:val="0"/>
        <w:pageBreakBefore w:val="0"/>
        <w:spacing w:line="400" w:lineRule="exact"/>
        <w:shd w:val="clear" w:color="auto" w:fill="ffffff"/>
        <w:widowControl/>
        <w:rPr>
          <w:rFonts w:ascii="宋体" w:hAnsi="宋体" w:cs="Segoe UI"/>
          <w:szCs w:val="21"/>
        </w:rPr>
      </w:pPr>
      <w:r>
        <w:rPr>
          <w:rFonts w:hint="eastAsia" w:ascii="宋体" w:hAnsi="宋体" w:cs="Segoe UI"/>
          <w:color w:val="000000"/>
          <w:szCs w:val="21"/>
        </w:rPr>
        <w:t xml:space="preserve">（1）中标/成交供应商可凭政府采购合同办理融资贷款，详见江苏政府采购网“政采贷”专栏。</w:t>
      </w:r>
      <w:r>
        <w:rPr>
          <w:rFonts w:ascii="宋体" w:hAnsi="宋体" w:cs="Segoe UI"/>
          <w:szCs w:val="21"/>
        </w:rPr>
      </w:r>
      <w:r/>
    </w:p>
    <w:p>
      <w:pPr>
        <w:pStyle w:val="763"/>
        <w:ind w:firstLine="420"/>
        <w:keepLines w:val="0"/>
        <w:keepNext w:val="0"/>
        <w:pageBreakBefore w:val="0"/>
        <w:spacing w:line="390" w:lineRule="exact"/>
        <w:widowControl w:val="off"/>
        <w:rPr>
          <w:rFonts w:hint="eastAsia" w:ascii="宋体" w:hAnsi="宋体" w:cs="宋体"/>
          <w:szCs w:val="21"/>
        </w:rPr>
      </w:pPr>
      <w:r>
        <w:rPr>
          <w:rFonts w:hint="eastAsia" w:ascii="宋体" w:hAnsi="宋体" w:cs="Segoe UI"/>
          <w:color w:val="000000"/>
          <w:szCs w:val="21"/>
          <w:shd w:val="clear" w:color="auto" w:fill="ffffff"/>
        </w:rPr>
        <w:t xml:space="preserve">（</w:t>
      </w:r>
      <w:r>
        <w:rPr>
          <w:rFonts w:hint="eastAsia" w:ascii="宋体" w:hAnsi="宋体" w:cs="Segoe UI"/>
          <w:color w:val="000000"/>
          <w:szCs w:val="21"/>
          <w:shd w:val="clear" w:color="auto" w:fill="ffffff"/>
          <w:lang w:val="en-US" w:eastAsia="zh-CN"/>
        </w:rPr>
        <w:t xml:space="preserve">2</w:t>
      </w:r>
      <w:r>
        <w:rPr>
          <w:rFonts w:hint="eastAsia" w:ascii="宋体" w:hAnsi="宋体" w:cs="Segoe UI"/>
          <w:color w:val="000000"/>
          <w:szCs w:val="21"/>
          <w:shd w:val="clear" w:color="auto" w:fill="ffffff"/>
        </w:rPr>
        <w:t xml:space="preserve">）严格执行政府采购关于支持</w:t>
      </w:r>
      <w:r>
        <w:rPr>
          <w:rFonts w:hint="eastAsia" w:ascii="宋体" w:hAnsi="宋体" w:cs="Segoe UI"/>
          <w:color w:val="000000"/>
          <w:szCs w:val="21"/>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955"/>
        <w:keepLines w:val="0"/>
        <w:keepNext w:val="0"/>
        <w:pageBreakBefore w:val="0"/>
        <w:spacing w:before="0" w:after="0" w:line="390" w:lineRule="exact"/>
        <w:widowControl w:val="off"/>
        <w:rPr>
          <w:rFonts w:hint="eastAsia" w:ascii="宋体" w:hAnsi="宋体" w:cs="宋体"/>
          <w:bCs w:val="0"/>
          <w:sz w:val="21"/>
          <w:szCs w:val="21"/>
        </w:rPr>
      </w:pPr>
      <w:r/>
      <w:bookmarkStart w:id="32" w:name="_Toc109304970"/>
      <w:r/>
      <w:bookmarkStart w:id="33" w:name="_Toc605"/>
      <w:r/>
      <w:bookmarkStart w:id="34" w:name="_Toc377"/>
      <w:r>
        <w:rPr>
          <w:rFonts w:hint="eastAsia" w:ascii="宋体" w:hAnsi="宋体" w:cs="宋体"/>
          <w:bCs w:val="0"/>
          <w:sz w:val="21"/>
          <w:szCs w:val="21"/>
          <w:lang w:val="en-US" w:eastAsia="zh-CN"/>
        </w:rPr>
        <w:t xml:space="preserve">七</w:t>
      </w:r>
      <w:r>
        <w:rPr>
          <w:rFonts w:hint="eastAsia" w:ascii="宋体" w:hAnsi="宋体" w:cs="宋体"/>
          <w:bCs w:val="0"/>
          <w:sz w:val="21"/>
          <w:szCs w:val="21"/>
        </w:rPr>
        <w:t xml:space="preserve">、</w:t>
      </w:r>
      <w:bookmarkEnd w:id="32"/>
      <w:r>
        <w:rPr>
          <w:rFonts w:hint="eastAsia" w:ascii="宋体" w:hAnsi="宋体" w:cs="宋体"/>
          <w:bCs w:val="0"/>
          <w:sz w:val="21"/>
          <w:szCs w:val="21"/>
        </w:rPr>
        <w:t xml:space="preserve">对本次招标提出询问，请按以下方式联系</w:t>
      </w:r>
      <w:bookmarkEnd w:id="33"/>
      <w:r/>
      <w:bookmarkEnd w:id="34"/>
      <w:r>
        <w:rPr>
          <w:rFonts w:hint="eastAsia" w:ascii="宋体" w:hAnsi="宋体" w:cs="宋体"/>
          <w:bCs w:val="0"/>
          <w:sz w:val="21"/>
          <w:szCs w:val="21"/>
        </w:rPr>
      </w:r>
      <w:r/>
    </w:p>
    <w:p>
      <w:pPr>
        <w:pStyle w:val="979"/>
        <w:ind w:firstLine="420"/>
        <w:keepLines w:val="0"/>
        <w:keepNext w:val="0"/>
        <w:pageBreakBefore w:val="0"/>
        <w:spacing w:line="390" w:lineRule="exact"/>
        <w:widowControl w:val="off"/>
        <w:rPr>
          <w:rFonts w:hint="eastAsia" w:hAnsi="宋体" w:cs="宋体"/>
          <w:szCs w:val="21"/>
        </w:rPr>
      </w:pPr>
      <w:r>
        <w:rPr>
          <w:rFonts w:hint="eastAsia" w:hAnsi="宋体" w:cs="宋体"/>
          <w:szCs w:val="21"/>
        </w:rPr>
        <w:t xml:space="preserve">1.采购人信息</w:t>
      </w:r>
      <w:r>
        <w:rPr>
          <w:rFonts w:hint="eastAsia" w:hAnsi="宋体" w:cs="宋体"/>
          <w:szCs w:val="21"/>
        </w:rPr>
      </w:r>
      <w:r/>
    </w:p>
    <w:p>
      <w:pPr>
        <w:pStyle w:val="979"/>
        <w:ind w:firstLine="420"/>
        <w:keepLines w:val="0"/>
        <w:keepNext w:val="0"/>
        <w:pageBreakBefore w:val="0"/>
        <w:spacing w:line="390" w:lineRule="exact"/>
        <w:widowControl w:val="off"/>
        <w:rPr>
          <w:rFonts w:hAnsi="宋体" w:cs="宋体"/>
          <w:szCs w:val="21"/>
        </w:rPr>
      </w:pPr>
      <w:r>
        <w:rPr>
          <w:rFonts w:hint="eastAsia" w:hAnsi="宋体"/>
        </w:rPr>
        <w:t xml:space="preserve">名    称：</w:t>
      </w:r>
      <w:r>
        <w:rPr>
          <w:rFonts w:hint="eastAsia" w:hAnsi="宋体"/>
          <w:u w:val="single"/>
        </w:rPr>
        <w:t xml:space="preserve">　</w:t>
      </w:r>
      <w:r>
        <w:rPr>
          <w:rFonts w:hint="eastAsia" w:hAnsi="宋体"/>
          <w:u w:val="single"/>
          <w:lang w:eastAsia="zh-CN"/>
        </w:rPr>
        <w:t xml:space="preserve">江苏扬州化学工业园区管理办公室</w:t>
      </w:r>
      <w:r>
        <w:rPr>
          <w:rFonts w:hint="eastAsia" w:hAnsi="宋体"/>
          <w:szCs w:val="21"/>
          <w:u w:val="single"/>
        </w:rPr>
        <w:t xml:space="preserve">  </w:t>
      </w:r>
      <w:r>
        <w:rPr>
          <w:rFonts w:hint="eastAsia" w:hAnsi="宋体"/>
          <w:u w:val="single"/>
        </w:rPr>
        <w:t xml:space="preserve"> </w:t>
      </w:r>
      <w:r>
        <w:rPr>
          <w:rFonts w:hAnsi="宋体" w:cs="宋体"/>
          <w:szCs w:val="21"/>
        </w:rPr>
      </w:r>
      <w:r/>
    </w:p>
    <w:p>
      <w:pPr>
        <w:pStyle w:val="763"/>
        <w:ind w:firstLine="420"/>
        <w:jc w:val="left"/>
        <w:keepLines w:val="0"/>
        <w:keepNext w:val="0"/>
        <w:pageBreakBefore w:val="0"/>
        <w:spacing w:line="390" w:lineRule="exact"/>
        <w:widowControl w:val="off"/>
        <w:rPr>
          <w:rFonts w:ascii="宋体" w:hAnsi="宋体" w:cs="宋体"/>
        </w:rPr>
      </w:pPr>
      <w:r>
        <w:rPr>
          <w:rFonts w:hint="eastAsia" w:ascii="宋体" w:hAnsi="宋体"/>
        </w:rPr>
        <w:t xml:space="preserve">地    址：</w:t>
      </w:r>
      <w:r>
        <w:rPr>
          <w:rFonts w:hint="eastAsia" w:ascii="宋体" w:hAnsi="宋体"/>
          <w:u w:val="single"/>
        </w:rPr>
        <w:t xml:space="preserve">　</w:t>
      </w:r>
      <w:r>
        <w:rPr>
          <w:rFonts w:hint="eastAsia" w:ascii="宋体" w:hAnsi="宋体"/>
          <w:u w:val="single"/>
          <w:lang w:val="en-US" w:eastAsia="zh-CN"/>
        </w:rPr>
        <w:t xml:space="preserve">江苏省仪征市万年南路9号</w:t>
      </w:r>
      <w:r>
        <w:rPr>
          <w:rFonts w:hint="eastAsia" w:ascii="宋体" w:hAnsi="宋体"/>
          <w:u w:val="single"/>
          <w:lang w:val="en-US" w:eastAsia="en-US"/>
        </w:rPr>
        <w:t xml:space="preserve"> </w:t>
      </w:r>
      <w:r>
        <w:rPr>
          <w:rFonts w:hint="eastAsia" w:ascii="宋体" w:hAnsi="宋体"/>
          <w:u w:val="single"/>
          <w:lang w:val="en-US"/>
        </w:rPr>
        <w:t xml:space="preserve"> </w:t>
      </w:r>
      <w:r>
        <w:rPr>
          <w:rFonts w:hint="eastAsia" w:ascii="宋体" w:hAnsi="宋体"/>
          <w:u w:val="single"/>
        </w:rPr>
        <w:t xml:space="preserve">　</w:t>
      </w:r>
      <w:r>
        <w:rPr>
          <w:rFonts w:ascii="宋体" w:hAnsi="宋体" w:cs="宋体"/>
        </w:rPr>
      </w:r>
      <w:r/>
    </w:p>
    <w:p>
      <w:pPr>
        <w:pStyle w:val="763"/>
        <w:ind w:firstLine="420"/>
        <w:jc w:val="left"/>
        <w:keepLines w:val="0"/>
        <w:keepNext w:val="0"/>
        <w:pageBreakBefore w:val="0"/>
        <w:spacing w:line="390" w:lineRule="exact"/>
        <w:widowControl w:val="off"/>
        <w:rPr>
          <w:rFonts w:ascii="宋体" w:hAnsi="宋体" w:cs="宋体"/>
        </w:rPr>
      </w:pPr>
      <w:r>
        <w:rPr>
          <w:rFonts w:hint="eastAsia" w:ascii="宋体" w:hAnsi="宋体" w:cs="宋体"/>
        </w:rPr>
        <w:t xml:space="preserve">联</w:t>
      </w:r>
      <w:r>
        <w:rPr>
          <w:rFonts w:hint="eastAsia" w:ascii="宋体" w:hAnsi="宋体" w:cs="宋体"/>
          <w:lang w:val="en-US" w:eastAsia="zh-CN"/>
        </w:rPr>
        <w:t xml:space="preserve"> </w:t>
      </w:r>
      <w:r>
        <w:rPr>
          <w:rFonts w:hint="eastAsia" w:ascii="宋体" w:hAnsi="宋体" w:cs="宋体"/>
        </w:rPr>
        <w:t xml:space="preserve">系</w:t>
      </w:r>
      <w:r>
        <w:rPr>
          <w:rFonts w:hint="eastAsia" w:ascii="宋体" w:hAnsi="宋体" w:cs="宋体"/>
          <w:lang w:val="en-US" w:eastAsia="zh-CN"/>
        </w:rPr>
        <w:t xml:space="preserve"> </w:t>
      </w:r>
      <w:r>
        <w:rPr>
          <w:rFonts w:hint="eastAsia" w:ascii="宋体" w:hAnsi="宋体" w:cs="宋体"/>
        </w:rPr>
        <w:t xml:space="preserve">人：</w:t>
      </w:r>
      <w:r>
        <w:rPr>
          <w:rFonts w:hint="eastAsia" w:ascii="宋体" w:hAnsi="宋体" w:cs="宋体"/>
          <w:u w:val="single"/>
        </w:rPr>
        <w:t xml:space="preserve">   </w:t>
      </w:r>
      <w:r>
        <w:rPr>
          <w:rFonts w:hint="eastAsia" w:ascii="宋体" w:hAnsi="宋体"/>
          <w:u w:val="single"/>
          <w:lang w:val="en-US" w:eastAsia="en-US"/>
        </w:rPr>
        <w:t xml:space="preserve">   张聪     </w:t>
      </w:r>
      <w:r>
        <w:rPr>
          <w:rFonts w:hint="eastAsia" w:ascii="宋体" w:hAnsi="宋体" w:cs="宋体"/>
          <w:u w:val="single"/>
        </w:rPr>
        <w:t xml:space="preserve">  </w:t>
      </w:r>
      <w:r>
        <w:rPr>
          <w:rFonts w:ascii="宋体" w:hAnsi="宋体" w:cs="宋体"/>
        </w:rPr>
      </w:r>
      <w:r/>
    </w:p>
    <w:p>
      <w:pPr>
        <w:pStyle w:val="763"/>
        <w:ind w:firstLine="420"/>
        <w:jc w:val="left"/>
        <w:keepLines w:val="0"/>
        <w:keepNext w:val="0"/>
        <w:pageBreakBefore w:val="0"/>
        <w:spacing w:line="390" w:lineRule="exact"/>
        <w:widowControl w:val="off"/>
        <w:rPr>
          <w:rFonts w:ascii="宋体" w:hAnsi="宋体" w:cs="宋体"/>
          <w:u w:val="single"/>
        </w:rPr>
      </w:pPr>
      <w:r>
        <w:rPr>
          <w:rFonts w:hint="eastAsia" w:ascii="宋体" w:hAnsi="宋体" w:cs="宋体"/>
        </w:rPr>
        <w:t xml:space="preserve">联系方式：</w:t>
      </w:r>
      <w:r>
        <w:rPr>
          <w:rFonts w:hint="eastAsia" w:ascii="宋体" w:hAnsi="宋体"/>
          <w:u w:val="single"/>
        </w:rPr>
        <w:t xml:space="preserve"> </w:t>
      </w:r>
      <w:r>
        <w:rPr>
          <w:rFonts w:hint="eastAsia" w:ascii="宋体" w:hAnsi="宋体"/>
          <w:u w:val="single"/>
          <w:lang w:val="en-US" w:eastAsia="en-US"/>
        </w:rPr>
        <w:t xml:space="preserve"> 0514-83298150  </w:t>
      </w:r>
      <w:r>
        <w:rPr>
          <w:rFonts w:hint="eastAsia" w:ascii="宋体" w:hAnsi="宋体"/>
          <w:szCs w:val="21"/>
          <w:u w:val="single"/>
        </w:rPr>
        <w:t xml:space="preserve">  </w:t>
      </w:r>
      <w:r>
        <w:rPr>
          <w:rFonts w:ascii="宋体" w:hAnsi="宋体" w:cs="宋体"/>
          <w:u w:val="single"/>
        </w:rPr>
      </w:r>
      <w:r/>
    </w:p>
    <w:p>
      <w:pPr>
        <w:pStyle w:val="979"/>
        <w:ind w:firstLine="420"/>
        <w:keepLines w:val="0"/>
        <w:keepNext w:val="0"/>
        <w:pageBreakBefore w:val="0"/>
        <w:spacing w:line="390" w:lineRule="exact"/>
        <w:widowControl w:val="off"/>
        <w:rPr>
          <w:rFonts w:hint="eastAsia" w:hAnsi="宋体" w:cs="宋体"/>
          <w:szCs w:val="21"/>
        </w:rPr>
      </w:pPr>
      <w:r>
        <w:rPr>
          <w:rFonts w:hint="eastAsia" w:hAnsi="宋体" w:cs="宋体"/>
          <w:szCs w:val="21"/>
        </w:rPr>
        <w:t xml:space="preserve">2. 采购代理机构信息</w:t>
      </w:r>
      <w:r>
        <w:rPr>
          <w:rFonts w:hint="eastAsia" w:hAnsi="宋体" w:cs="宋体"/>
          <w:szCs w:val="21"/>
        </w:rPr>
      </w:r>
      <w:r/>
    </w:p>
    <w:p>
      <w:pPr>
        <w:pStyle w:val="763"/>
        <w:ind w:firstLine="420"/>
        <w:keepLines w:val="0"/>
        <w:keepNext w:val="0"/>
        <w:pageBreakBefore w:val="0"/>
        <w:spacing w:line="390" w:lineRule="exact"/>
        <w:widowControl w:val="off"/>
        <w:rPr>
          <w:rFonts w:ascii="宋体" w:hAnsi="宋体"/>
        </w:rPr>
      </w:pPr>
      <w:r>
        <w:rPr>
          <w:rFonts w:hint="eastAsia" w:ascii="宋体" w:hAnsi="宋体"/>
        </w:rPr>
        <w:t xml:space="preserve">名    称：</w:t>
      </w:r>
      <w:r>
        <w:rPr>
          <w:rFonts w:hint="eastAsia" w:ascii="宋体" w:hAnsi="宋体"/>
          <w:u w:val="single"/>
        </w:rPr>
        <w:t xml:space="preserve">　扬州市聚力项目管理有限公司　</w:t>
      </w:r>
      <w:r>
        <w:rPr>
          <w:rFonts w:ascii="宋体" w:hAnsi="宋体"/>
        </w:rPr>
      </w:r>
      <w:r/>
    </w:p>
    <w:p>
      <w:pPr>
        <w:pStyle w:val="979"/>
        <w:ind w:firstLine="420"/>
        <w:keepLines w:val="0"/>
        <w:keepNext w:val="0"/>
        <w:pageBreakBefore w:val="0"/>
        <w:spacing w:line="390" w:lineRule="exact"/>
        <w:widowControl w:val="off"/>
        <w:rPr>
          <w:rFonts w:hint="eastAsia" w:hAnsi="宋体" w:cs="宋体"/>
          <w:szCs w:val="21"/>
          <w:u w:val="single"/>
          <w:lang w:eastAsia="zh-CN"/>
        </w:rPr>
      </w:pPr>
      <w:r>
        <w:rPr>
          <w:rFonts w:hint="eastAsia" w:hAnsi="宋体"/>
        </w:rPr>
        <w:t xml:space="preserve">地　　址：</w:t>
      </w:r>
      <w:r>
        <w:rPr>
          <w:rFonts w:hint="eastAsia" w:hAnsi="宋体"/>
          <w:u w:val="single"/>
          <w:lang w:eastAsia="zh-CN"/>
        </w:rPr>
        <w:t xml:space="preserve">  </w:t>
      </w:r>
      <w:r>
        <w:rPr>
          <w:rFonts w:hint="eastAsia" w:hAnsi="宋体"/>
          <w:color w:val="000000"/>
          <w:szCs w:val="21"/>
          <w:u w:val="single"/>
        </w:rPr>
        <w:t xml:space="preserve">仪征市高新技术创业园内A6号楼三层南侧</w:t>
      </w:r>
      <w:r>
        <w:rPr>
          <w:rFonts w:hint="eastAsia" w:hAnsi="宋体"/>
          <w:color w:val="000000"/>
          <w:szCs w:val="21"/>
          <w:u w:val="single"/>
          <w:lang w:eastAsia="zh-CN"/>
        </w:rPr>
        <w:t xml:space="preserve"> </w:t>
      </w:r>
      <w:r>
        <w:rPr>
          <w:rFonts w:hint="eastAsia" w:hAnsi="宋体" w:cs="宋体"/>
          <w:szCs w:val="21"/>
          <w:u w:val="single"/>
          <w:lang w:eastAsia="zh-CN"/>
        </w:rPr>
      </w:r>
      <w:r/>
    </w:p>
    <w:p>
      <w:pPr>
        <w:pStyle w:val="763"/>
        <w:ind w:firstLine="420"/>
        <w:jc w:val="left"/>
        <w:keepLines w:val="0"/>
        <w:keepNext w:val="0"/>
        <w:pageBreakBefore w:val="0"/>
        <w:spacing w:line="390" w:lineRule="exact"/>
        <w:widowControl w:val="off"/>
        <w:rPr>
          <w:rFonts w:ascii="宋体" w:hAnsi="宋体" w:cs="宋体"/>
        </w:rPr>
      </w:pPr>
      <w:r>
        <w:rPr>
          <w:rFonts w:hint="eastAsia" w:ascii="宋体" w:hAnsi="宋体" w:cs="宋体"/>
        </w:rPr>
        <w:t xml:space="preserve">联</w:t>
      </w:r>
      <w:r>
        <w:rPr>
          <w:rFonts w:hint="eastAsia" w:ascii="宋体" w:hAnsi="宋体" w:cs="宋体"/>
          <w:lang w:val="en-US" w:eastAsia="zh-CN"/>
        </w:rPr>
        <w:t xml:space="preserve"> </w:t>
      </w:r>
      <w:r>
        <w:rPr>
          <w:rFonts w:hint="eastAsia" w:ascii="宋体" w:hAnsi="宋体" w:cs="宋体"/>
        </w:rPr>
        <w:t xml:space="preserve">系</w:t>
      </w:r>
      <w:r>
        <w:rPr>
          <w:rFonts w:hint="eastAsia" w:ascii="宋体" w:hAnsi="宋体" w:cs="宋体"/>
          <w:lang w:val="en-US" w:eastAsia="zh-CN"/>
        </w:rPr>
        <w:t xml:space="preserve"> </w:t>
      </w:r>
      <w:r>
        <w:rPr>
          <w:rFonts w:hint="eastAsia" w:ascii="宋体" w:hAnsi="宋体" w:cs="宋体"/>
        </w:rPr>
        <w:t xml:space="preserve">人：</w:t>
      </w:r>
      <w:r>
        <w:rPr>
          <w:rFonts w:hint="eastAsia" w:ascii="宋体" w:hAnsi="宋体" w:cs="宋体"/>
          <w:u w:val="single"/>
        </w:rPr>
        <w:t xml:space="preserve">        </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王璐</w:t>
      </w:r>
      <w:r>
        <w:rPr>
          <w:rFonts w:hint="eastAsia" w:ascii="宋体" w:hAnsi="宋体" w:cs="宋体"/>
          <w:highlight w:val="none"/>
          <w:u w:val="single"/>
        </w:rPr>
        <w:t xml:space="preserve">  </w:t>
      </w:r>
      <w:r>
        <w:rPr>
          <w:rFonts w:hint="eastAsia" w:ascii="宋体" w:hAnsi="宋体" w:cs="宋体"/>
          <w:u w:val="single"/>
        </w:rPr>
        <w:t xml:space="preserve">          </w:t>
      </w:r>
      <w:r>
        <w:rPr>
          <w:rFonts w:ascii="宋体" w:hAnsi="宋体" w:cs="宋体"/>
        </w:rPr>
      </w:r>
      <w:r/>
    </w:p>
    <w:p>
      <w:pPr>
        <w:pStyle w:val="979"/>
        <w:ind w:firstLine="420"/>
        <w:keepLines w:val="0"/>
        <w:keepNext w:val="0"/>
        <w:pageBreakBefore w:val="0"/>
        <w:spacing w:line="400" w:lineRule="exact"/>
        <w:widowControl w:val="off"/>
        <w:rPr>
          <w:rFonts w:hAnsi="宋体" w:cs="宋体"/>
          <w:szCs w:val="21"/>
          <w:u w:val="single"/>
        </w:rPr>
      </w:pPr>
      <w:r>
        <w:rPr>
          <w:rFonts w:hint="eastAsia" w:hAnsi="宋体" w:cs="宋体"/>
        </w:rPr>
        <w:t xml:space="preserve">联系方式：</w:t>
      </w:r>
      <w:r>
        <w:rPr>
          <w:rFonts w:hint="eastAsia" w:hAnsi="宋体"/>
          <w:u w:val="single"/>
        </w:rPr>
        <w:t xml:space="preserve">  </w:t>
      </w:r>
      <w:r>
        <w:rPr>
          <w:rFonts w:hint="eastAsia" w:hAnsi="宋体"/>
          <w:szCs w:val="21"/>
          <w:u w:val="single"/>
        </w:rPr>
        <w:t xml:space="preserve"> </w:t>
      </w:r>
      <w:r>
        <w:rPr>
          <w:rFonts w:hint="eastAsia" w:hAnsi="宋体"/>
          <w:szCs w:val="21"/>
          <w:u w:val="single"/>
          <w:lang w:eastAsia="zh-CN"/>
        </w:rPr>
        <w:t xml:space="preserve">   </w:t>
      </w:r>
      <w:r>
        <w:rPr>
          <w:rFonts w:hint="eastAsia" w:hAnsi="宋体"/>
          <w:color w:val="000000"/>
          <w:szCs w:val="21"/>
          <w:u w:val="single"/>
        </w:rPr>
        <w:t xml:space="preserve">0514-83221707</w:t>
      </w:r>
      <w:r>
        <w:rPr>
          <w:rFonts w:hint="eastAsia" w:hAnsi="宋体"/>
          <w:szCs w:val="21"/>
          <w:u w:val="single"/>
        </w:rPr>
        <w:t xml:space="preserve">      </w:t>
      </w:r>
      <w:r>
        <w:rPr>
          <w:rFonts w:hAnsi="宋体" w:cs="宋体"/>
          <w:szCs w:val="21"/>
          <w:u w:val="single"/>
        </w:rPr>
      </w:r>
      <w:r/>
    </w:p>
    <w:p>
      <w:pPr>
        <w:pStyle w:val="763"/>
        <w:jc w:val="center"/>
        <w:keepLines w:val="0"/>
        <w:keepNext w:val="0"/>
        <w:pageBreakBefore w:val="0"/>
        <w:spacing w:after="181"/>
        <w:widowControl w:val="off"/>
        <w:rPr>
          <w:rFonts w:hint="eastAsia" w:ascii="宋体" w:hAnsi="宋体"/>
          <w:b/>
          <w:bCs/>
          <w:color w:val="000000"/>
          <w:sz w:val="36"/>
        </w:rPr>
      </w:pPr>
      <w:r>
        <w:rPr>
          <w:color w:val="000000"/>
        </w:rPr>
        <w:br w:type="page" w:clear="all"/>
      </w:r>
      <w:bookmarkStart w:id="35" w:name="_Toc62"/>
      <w:r/>
      <w:bookmarkStart w:id="36" w:name="_Toc27921"/>
      <w:r>
        <w:rPr>
          <w:rStyle w:val="778"/>
          <w:rFonts w:hint="eastAsia" w:ascii="宋体" w:hAnsi="宋体" w:eastAsia="宋体" w:cs="宋体"/>
          <w:b/>
          <w:bCs/>
          <w:sz w:val="36"/>
          <w:szCs w:val="36"/>
        </w:rPr>
        <w:t xml:space="preserve">第二章 投标须知</w:t>
      </w:r>
      <w:bookmarkEnd w:id="35"/>
      <w:r/>
      <w:bookmarkEnd w:id="36"/>
      <w:r>
        <w:rPr>
          <w:rFonts w:hint="eastAsia" w:ascii="宋体" w:hAnsi="宋体"/>
          <w:b/>
          <w:bCs/>
          <w:color w:val="000000"/>
          <w:sz w:val="36"/>
        </w:rPr>
      </w:r>
      <w:r/>
    </w:p>
    <w:p>
      <w:pPr>
        <w:pStyle w:val="959"/>
        <w:ind w:firstLine="422"/>
        <w:spacing w:before="0" w:after="0" w:line="360" w:lineRule="auto"/>
        <w:rPr>
          <w:rFonts w:ascii="宋体" w:hAnsi="宋体" w:eastAsia="宋体"/>
          <w:color w:val="000000"/>
          <w:sz w:val="21"/>
          <w:szCs w:val="21"/>
        </w:rPr>
      </w:pPr>
      <w:r/>
      <w:bookmarkStart w:id="37" w:name="_Toc458694821"/>
      <w:r/>
      <w:bookmarkStart w:id="38" w:name="_Toc20823276"/>
      <w:r/>
      <w:bookmarkStart w:id="39" w:name="_Toc16938520"/>
      <w:r/>
      <w:bookmarkStart w:id="40" w:name="_Toc513029204"/>
      <w:r>
        <w:rPr>
          <w:rFonts w:hint="eastAsia" w:ascii="宋体" w:hAnsi="宋体" w:eastAsia="宋体"/>
          <w:color w:val="000000"/>
          <w:sz w:val="21"/>
          <w:szCs w:val="21"/>
        </w:rPr>
        <w:t xml:space="preserve">1、招标方式</w:t>
      </w:r>
      <w:r>
        <w:rPr>
          <w:rFonts w:ascii="宋体" w:hAnsi="宋体" w:eastAsia="宋体"/>
          <w:color w:val="000000"/>
          <w:sz w:val="21"/>
          <w:szCs w:val="21"/>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1.1 本次招标采取公开招标方式，本招标文件仅适用于招标公告中所述项目。</w:t>
      </w:r>
      <w:r>
        <w:rPr>
          <w:rFonts w:hint="eastAsia" w:ascii="宋体" w:hAnsi="宋体"/>
          <w:color w:val="000000"/>
          <w:szCs w:val="21"/>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2、投标人</w:t>
      </w:r>
      <w:r>
        <w:rPr>
          <w:rFonts w:hint="eastAsia" w:ascii="宋体" w:hAnsi="宋体" w:eastAsia="宋体"/>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rPr>
      </w:r>
      <w:r/>
    </w:p>
    <w:p>
      <w:pPr>
        <w:pStyle w:val="959"/>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2.2合格的投标人</w:t>
      </w:r>
      <w:r>
        <w:rPr>
          <w:rFonts w:ascii="宋体" w:hAnsi="宋体" w:eastAsia="宋体"/>
          <w:b w:val="0"/>
          <w:bCs w:val="0"/>
          <w:color w:val="000000"/>
          <w:sz w:val="21"/>
          <w:szCs w:val="21"/>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2.2.1 </w:t>
      </w:r>
      <w:r>
        <w:rPr>
          <w:rFonts w:hint="eastAsia" w:ascii="宋体" w:hAnsi="宋体"/>
          <w:bCs/>
          <w:szCs w:val="21"/>
        </w:rPr>
        <w:t xml:space="preserve">满足招标公告中供应商的资格条件要求的规定</w:t>
      </w:r>
      <w:r>
        <w:rPr>
          <w:rFonts w:hint="eastAsia" w:ascii="宋体" w:hAnsi="宋体"/>
          <w:color w:val="000000"/>
        </w:rPr>
        <w:t xml:space="preserve">。</w:t>
      </w:r>
      <w:r>
        <w:rPr>
          <w:rFonts w:hint="eastAsia" w:ascii="宋体" w:hAnsi="宋体"/>
          <w:color w:val="000000"/>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本次招标及由此产生的合同受中华人民共和国有关的法律法规制约和保护。</w:t>
      </w:r>
      <w:r>
        <w:rPr>
          <w:rFonts w:hint="eastAsia" w:ascii="宋体" w:hAnsi="宋体" w:eastAsia="宋体"/>
          <w:b w:val="0"/>
          <w:bCs w:val="0"/>
          <w:color w:val="000000"/>
          <w:sz w:val="21"/>
          <w:szCs w:val="21"/>
        </w:rPr>
      </w:r>
      <w:r/>
    </w:p>
    <w:p>
      <w:pPr>
        <w:pStyle w:val="763"/>
        <w:ind w:firstLine="422"/>
        <w:spacing w:line="360" w:lineRule="auto"/>
        <w:rPr>
          <w:rFonts w:hint="eastAsia" w:ascii="宋体" w:hAnsi="宋体"/>
          <w:b/>
          <w:bCs/>
          <w:color w:val="000000"/>
          <w:szCs w:val="21"/>
        </w:rPr>
      </w:pPr>
      <w:r>
        <w:rPr>
          <w:rFonts w:hint="eastAsia" w:ascii="宋体" w:hAnsi="宋体"/>
          <w:b/>
          <w:bCs/>
          <w:color w:val="000000"/>
        </w:rPr>
        <w:t xml:space="preserve">4、投标费用</w:t>
      </w:r>
      <w:r>
        <w:rPr>
          <w:rFonts w:hint="eastAsia" w:ascii="宋体" w:hAnsi="宋体"/>
          <w:b/>
          <w:bCs/>
          <w:color w:val="000000"/>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4.1 投标人应自行承担所有与参加投标有关的费用，无论投标过程中的做法和结果如何，扬州市聚力项目管理有限公司(以下简称代理机构)在任何情况下均无义务和责任承担这些费用。</w:t>
      </w:r>
      <w:r>
        <w:rPr>
          <w:rFonts w:hint="eastAsia" w:ascii="宋体" w:hAnsi="宋体"/>
          <w:color w:val="000000"/>
        </w:rPr>
      </w:r>
      <w:r/>
    </w:p>
    <w:p>
      <w:pPr>
        <w:pStyle w:val="763"/>
        <w:ind w:firstLine="420"/>
        <w:spacing w:line="440" w:lineRule="exact"/>
        <w:rPr>
          <w:rFonts w:ascii="宋体" w:hAnsi="宋体"/>
          <w:bCs/>
          <w:color w:val="000000"/>
          <w:szCs w:val="21"/>
        </w:rPr>
      </w:pPr>
      <w:r>
        <w:rPr>
          <w:rFonts w:hint="eastAsia" w:ascii="宋体" w:hAnsi="宋体"/>
          <w:bCs/>
          <w:color w:val="000000"/>
          <w:szCs w:val="21"/>
        </w:rPr>
        <w:t xml:space="preserve">4.2本次采购由中标单位在领取中标通知书前，按照国家计委印发的《招标代理服务收费管理暂行办法》(计价格【2002】1980 号文)服务类的标准</w:t>
      </w:r>
      <w:r>
        <w:rPr>
          <w:rFonts w:hint="eastAsia" w:ascii="宋体" w:hAnsi="宋体"/>
          <w:bCs/>
          <w:color w:val="000000"/>
          <w:szCs w:val="21"/>
          <w:lang w:val="zh-CN"/>
        </w:rPr>
        <w:t xml:space="preserve">，</w:t>
      </w:r>
      <w:r>
        <w:rPr>
          <w:rFonts w:hint="eastAsia" w:ascii="宋体" w:hAnsi="宋体"/>
          <w:bCs/>
          <w:color w:val="000000"/>
          <w:szCs w:val="21"/>
        </w:rPr>
        <w:t xml:space="preserve">一次性支付给招标代理机构 。</w:t>
      </w:r>
      <w:r>
        <w:rPr>
          <w:rFonts w:ascii="宋体" w:hAnsi="宋体"/>
          <w:bCs/>
          <w:color w:val="000000"/>
          <w:szCs w:val="21"/>
        </w:rPr>
      </w:r>
      <w:r/>
    </w:p>
    <w:p>
      <w:pPr>
        <w:pStyle w:val="763"/>
        <w:ind w:firstLine="420"/>
        <w:spacing w:line="360" w:lineRule="auto"/>
        <w:rPr>
          <w:rFonts w:ascii="宋体" w:hAnsi="宋体" w:cs="宋体"/>
          <w:color w:val="000000"/>
          <w:szCs w:val="21"/>
        </w:rPr>
      </w:pPr>
      <w:r>
        <w:rPr>
          <w:rFonts w:hint="eastAsia" w:ascii="宋体" w:hAnsi="宋体" w:cs="宋体"/>
          <w:color w:val="000000"/>
          <w:szCs w:val="21"/>
        </w:rPr>
        <w:t xml:space="preserve">（1）代理服务费以人民币支付；</w:t>
      </w:r>
      <w:r>
        <w:rPr>
          <w:rFonts w:ascii="宋体" w:hAnsi="宋体" w:cs="宋体"/>
          <w:color w:val="000000"/>
          <w:szCs w:val="21"/>
        </w:rPr>
      </w:r>
      <w:r/>
    </w:p>
    <w:p>
      <w:pPr>
        <w:pStyle w:val="763"/>
        <w:ind w:firstLine="420"/>
        <w:spacing w:line="360" w:lineRule="auto"/>
        <w:rPr>
          <w:rFonts w:ascii="宋体" w:hAnsi="宋体" w:cs="宋体"/>
          <w:color w:val="000000"/>
          <w:szCs w:val="21"/>
        </w:rPr>
      </w:pPr>
      <w:r>
        <w:rPr>
          <w:rFonts w:hint="eastAsia" w:ascii="宋体" w:hAnsi="宋体" w:cs="宋体"/>
          <w:color w:val="000000"/>
          <w:szCs w:val="21"/>
        </w:rPr>
        <w:t xml:space="preserve">（2）代理服务费一次性以电汇、转账等非现金形式支付；</w:t>
      </w:r>
      <w:r>
        <w:rPr>
          <w:rFonts w:ascii="宋体" w:hAnsi="宋体" w:cs="宋体"/>
          <w:color w:val="000000"/>
          <w:szCs w:val="21"/>
        </w:rPr>
      </w:r>
      <w:r/>
    </w:p>
    <w:p>
      <w:pPr>
        <w:pStyle w:val="763"/>
        <w:ind w:firstLine="420"/>
        <w:spacing w:line="360" w:lineRule="auto"/>
        <w:rPr>
          <w:rFonts w:ascii="宋体" w:hAnsi="宋体" w:cs="宋体"/>
          <w:color w:val="000000"/>
          <w:szCs w:val="21"/>
        </w:rPr>
      </w:pPr>
      <w:r>
        <w:rPr>
          <w:rFonts w:hint="eastAsia" w:ascii="宋体" w:hAnsi="宋体" w:cs="宋体"/>
          <w:color w:val="000000"/>
          <w:szCs w:val="21"/>
        </w:rPr>
        <w:t xml:space="preserve">（3）招标代理服务费不在投标报价中单列，包含在投标总价中，由</w:t>
      </w:r>
      <w:r>
        <w:rPr>
          <w:rFonts w:hint="eastAsia"/>
          <w:color w:val="000000"/>
        </w:rPr>
        <w:t xml:space="preserve">中标</w:t>
      </w:r>
      <w:r>
        <w:rPr>
          <w:color w:val="000000"/>
        </w:rPr>
        <w:t xml:space="preserve">单位</w:t>
      </w:r>
      <w:r>
        <w:rPr>
          <w:rFonts w:hint="eastAsia" w:ascii="宋体" w:hAnsi="宋体" w:cs="宋体"/>
          <w:color w:val="000000"/>
          <w:szCs w:val="21"/>
        </w:rPr>
        <w:t xml:space="preserve">支付给代理机构。</w:t>
      </w:r>
      <w:r>
        <w:rPr>
          <w:rFonts w:ascii="宋体" w:hAnsi="宋体" w:cs="宋体"/>
          <w:color w:val="000000"/>
          <w:szCs w:val="21"/>
        </w:rPr>
      </w:r>
      <w:r/>
    </w:p>
    <w:p>
      <w:pPr>
        <w:pStyle w:val="970"/>
        <w:ind w:firstLine="420"/>
        <w:rPr>
          <w:rFonts w:hint="eastAsia"/>
        </w:rPr>
      </w:pPr>
      <w:r>
        <w:rPr>
          <w:rFonts w:hint="eastAsia" w:ascii="Calibri"/>
          <w:color w:val="000000"/>
          <w:sz w:val="21"/>
          <w:szCs w:val="22"/>
        </w:rPr>
        <w:t xml:space="preserve">4.3</w:t>
      </w:r>
      <w:r>
        <w:rPr>
          <w:rFonts w:hint="eastAsia" w:ascii="Calibri"/>
          <w:b/>
          <w:bCs/>
          <w:color w:val="000000"/>
          <w:sz w:val="21"/>
          <w:szCs w:val="22"/>
        </w:rPr>
        <w:t xml:space="preserve">专家评审费按《扬州市财政局关于进一步规范扬州市政府采购专家评审费标准的通知》（扬财购〔2020〕40号）执行。</w:t>
      </w:r>
      <w:r>
        <w:rPr>
          <w:rFonts w:hint="eastAsia"/>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5、招标文件的约束力</w:t>
      </w:r>
      <w:r>
        <w:rPr>
          <w:rFonts w:hint="eastAsia" w:ascii="宋体" w:hAnsi="宋体" w:eastAsia="宋体"/>
          <w:color w:val="000000"/>
          <w:sz w:val="21"/>
          <w:szCs w:val="21"/>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5.1 投标人一旦参加本项目采购活动，即被认为接受了本招标文件的规定和约束。</w:t>
      </w:r>
      <w:r>
        <w:rPr>
          <w:rFonts w:hint="eastAsia" w:ascii="宋体" w:hAnsi="宋体"/>
          <w:color w:val="000000"/>
          <w:szCs w:val="21"/>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6、招标文件构成</w:t>
      </w:r>
      <w:r>
        <w:rPr>
          <w:rFonts w:hint="eastAsia" w:ascii="宋体" w:hAnsi="宋体" w:eastAsia="宋体"/>
          <w:color w:val="000000"/>
          <w:sz w:val="21"/>
          <w:szCs w:val="21"/>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6.1 招标文件有以下部分组成：</w:t>
      </w:r>
      <w:r>
        <w:rPr>
          <w:rFonts w:hint="eastAsia" w:ascii="宋体" w:hAnsi="宋体"/>
          <w:color w:val="000000"/>
          <w:szCs w:val="21"/>
        </w:rPr>
      </w:r>
      <w:r/>
    </w:p>
    <w:p>
      <w:pPr>
        <w:pStyle w:val="763"/>
        <w:ind w:firstLine="315"/>
        <w:spacing w:line="360" w:lineRule="auto"/>
        <w:rPr>
          <w:rFonts w:hint="eastAsia" w:ascii="宋体" w:hAnsi="宋体"/>
          <w:color w:val="000000"/>
        </w:rPr>
      </w:pPr>
      <w:r>
        <w:rPr>
          <w:rFonts w:hint="eastAsia" w:ascii="宋体" w:hAnsi="宋体"/>
          <w:color w:val="000000"/>
        </w:rPr>
        <w:t xml:space="preserve">（1）</w:t>
      </w:r>
      <w:r>
        <w:rPr>
          <w:rFonts w:hint="eastAsia" w:ascii="宋体" w:hAnsi="宋体"/>
          <w:bCs/>
          <w:szCs w:val="21"/>
        </w:rPr>
        <w:t xml:space="preserve">招标公告</w:t>
      </w:r>
      <w:r>
        <w:rPr>
          <w:rFonts w:hint="eastAsia" w:ascii="宋体" w:hAnsi="宋体"/>
          <w:color w:val="000000"/>
        </w:rPr>
      </w:r>
      <w:r/>
    </w:p>
    <w:p>
      <w:pPr>
        <w:pStyle w:val="763"/>
        <w:ind w:firstLine="315"/>
        <w:spacing w:line="360" w:lineRule="auto"/>
        <w:rPr>
          <w:rFonts w:hint="eastAsia" w:ascii="宋体" w:hAnsi="宋体"/>
          <w:color w:val="000000"/>
        </w:rPr>
      </w:pPr>
      <w:r>
        <w:rPr>
          <w:rFonts w:hint="eastAsia" w:ascii="宋体" w:hAnsi="宋体"/>
          <w:color w:val="000000"/>
        </w:rPr>
        <w:t xml:space="preserve">（2）投标须知</w:t>
      </w:r>
      <w:r>
        <w:rPr>
          <w:rFonts w:hint="eastAsia" w:ascii="宋体" w:hAnsi="宋体"/>
          <w:color w:val="000000"/>
        </w:rPr>
        <w:tab/>
      </w:r>
      <w:r>
        <w:rPr>
          <w:rFonts w:hint="eastAsia" w:ascii="宋体" w:hAnsi="宋体"/>
          <w:color w:val="000000"/>
        </w:rPr>
      </w:r>
      <w:r/>
    </w:p>
    <w:p>
      <w:pPr>
        <w:pStyle w:val="763"/>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763"/>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763"/>
        <w:ind w:firstLine="315"/>
        <w:spacing w:line="360" w:lineRule="auto"/>
        <w:rPr>
          <w:rFonts w:hint="eastAsia" w:ascii="宋体" w:hAnsi="宋体"/>
          <w:color w:val="000000"/>
        </w:rPr>
      </w:pPr>
      <w:r>
        <w:rPr>
          <w:rFonts w:hint="eastAsia" w:ascii="宋体" w:hAnsi="宋体"/>
          <w:color w:val="000000"/>
        </w:rPr>
        <w:t xml:space="preserve">（5）评标方法与</w:t>
      </w:r>
      <w:r>
        <w:rPr>
          <w:rFonts w:hint="eastAsia" w:ascii="宋体" w:hAnsi="宋体"/>
          <w:bCs/>
          <w:szCs w:val="21"/>
        </w:rPr>
        <w:t xml:space="preserve">评标标准</w:t>
      </w:r>
      <w:r>
        <w:rPr>
          <w:rFonts w:hint="eastAsia" w:ascii="宋体" w:hAnsi="宋体"/>
          <w:color w:val="000000"/>
        </w:rPr>
      </w:r>
      <w:r/>
    </w:p>
    <w:p>
      <w:pPr>
        <w:pStyle w:val="763"/>
        <w:ind w:firstLine="315"/>
        <w:spacing w:line="360" w:lineRule="auto"/>
        <w:rPr>
          <w:rFonts w:ascii="宋体" w:hAnsi="宋体"/>
          <w:color w:val="000000"/>
        </w:rPr>
      </w:pPr>
      <w:r>
        <w:rPr>
          <w:rFonts w:hint="eastAsia" w:ascii="宋体" w:hAnsi="宋体"/>
          <w:color w:val="000000"/>
        </w:rPr>
        <w:t xml:space="preserve">（6）</w:t>
      </w:r>
      <w:r>
        <w:rPr>
          <w:rFonts w:hint="eastAsia" w:ascii="宋体" w:hAnsi="宋体"/>
          <w:bCs/>
          <w:szCs w:val="21"/>
        </w:rPr>
        <w:t xml:space="preserve">投标文件格式</w:t>
      </w:r>
      <w:r>
        <w:rPr>
          <w:rFonts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请仔细检查招标文件是否齐全，如有缺漏请立即与代理机构联系解决。</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6.2 招标的最小单位是包。</w:t>
      </w:r>
      <w:r>
        <w:rPr>
          <w:rFonts w:hint="eastAsia" w:ascii="宋体" w:hAnsi="宋体"/>
          <w:bCs/>
          <w:szCs w:val="21"/>
        </w:rPr>
        <w:t xml:space="preserve">招标</w:t>
      </w:r>
      <w:r>
        <w:rPr>
          <w:rFonts w:hint="eastAsia" w:ascii="宋体" w:hAnsi="宋体"/>
          <w:color w:val="000000"/>
        </w:rPr>
        <w:t xml:space="preserve">服务数量及技术要求中未分包的，</w:t>
      </w:r>
      <w:r>
        <w:rPr>
          <w:rFonts w:hint="eastAsia" w:ascii="宋体" w:hAnsi="宋体"/>
          <w:bCs/>
          <w:szCs w:val="21"/>
        </w:rPr>
        <w:t xml:space="preserve">供应商</w:t>
      </w:r>
      <w:r>
        <w:rPr>
          <w:rFonts w:hint="eastAsia" w:ascii="宋体" w:hAnsi="宋体"/>
          <w:color w:val="000000"/>
        </w:rPr>
        <w:t xml:space="preserve">对要求提供的服务不得部分投标；</w:t>
      </w:r>
      <w:r>
        <w:rPr>
          <w:rFonts w:hint="eastAsia" w:ascii="宋体" w:hAnsi="宋体"/>
          <w:bCs/>
          <w:szCs w:val="21"/>
        </w:rPr>
        <w:t xml:space="preserve">招标</w:t>
      </w:r>
      <w:r>
        <w:rPr>
          <w:rFonts w:hint="eastAsia" w:ascii="宋体" w:hAnsi="宋体"/>
          <w:color w:val="000000"/>
        </w:rPr>
        <w:t xml:space="preserve">服务数量及技术要求中已经分包的，应当以包为单位投标。</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6.</w:t>
      </w:r>
      <w:r>
        <w:rPr>
          <w:rFonts w:hint="eastAsia" w:ascii="宋体" w:hAnsi="宋体"/>
          <w:color w:val="000000"/>
          <w:lang w:val="en-US" w:eastAsia="zh-CN"/>
        </w:rPr>
        <w:t xml:space="preserve">3</w:t>
      </w:r>
      <w:r>
        <w:rPr>
          <w:rFonts w:hint="eastAsia" w:ascii="宋体" w:hAnsi="宋体"/>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招标文件的澄清</w:t>
      </w:r>
      <w:r>
        <w:rPr>
          <w:rFonts w:hint="eastAsia" w:ascii="宋体" w:hAnsi="宋体" w:eastAsia="宋体"/>
          <w:b w:val="0"/>
          <w:bCs w:val="0"/>
          <w:color w:val="000000"/>
          <w:sz w:val="21"/>
          <w:szCs w:val="21"/>
        </w:rPr>
      </w:r>
      <w:r/>
    </w:p>
    <w:p>
      <w:pPr>
        <w:pStyle w:val="76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招标文件的修改</w:t>
      </w:r>
      <w:r>
        <w:rPr>
          <w:rFonts w:hint="eastAsia" w:ascii="宋体" w:hAnsi="宋体" w:eastAsia="宋体"/>
          <w:b w:val="0"/>
          <w:bCs w:val="0"/>
          <w:color w:val="000000"/>
          <w:sz w:val="21"/>
          <w:szCs w:val="21"/>
        </w:rPr>
      </w:r>
      <w:r/>
    </w:p>
    <w:p>
      <w:pPr>
        <w:pStyle w:val="763"/>
        <w:ind w:firstLine="420"/>
        <w:spacing w:line="360" w:lineRule="auto"/>
        <w:rPr>
          <w:rFonts w:hint="eastAsia" w:ascii="宋体" w:hAnsi="宋体"/>
          <w:bCs/>
          <w:szCs w:val="21"/>
        </w:rPr>
      </w:pPr>
      <w:r>
        <w:rPr>
          <w:rFonts w:hint="eastAsia" w:ascii="宋体" w:hAnsi="宋体"/>
          <w:color w:val="000000"/>
        </w:rPr>
        <w:t xml:space="preserve">8.1 </w:t>
      </w:r>
      <w:r>
        <w:rPr>
          <w:rFonts w:hint="eastAsia" w:ascii="宋体" w:hAnsi="宋体"/>
          <w:bCs/>
          <w:szCs w:val="21"/>
        </w:rPr>
        <w:t xml:space="preserve">在投标截止时间前，代理机构可以对招标文件进行修改。</w:t>
      </w:r>
      <w:r>
        <w:rPr>
          <w:rFonts w:hint="eastAsia" w:ascii="宋体" w:hAnsi="宋体"/>
          <w:bCs/>
          <w:szCs w:val="21"/>
        </w:rPr>
      </w:r>
      <w:r/>
    </w:p>
    <w:p>
      <w:pPr>
        <w:pStyle w:val="763"/>
        <w:ind w:firstLine="420"/>
        <w:spacing w:line="360" w:lineRule="auto"/>
        <w:rPr>
          <w:rFonts w:hint="eastAsia"/>
        </w:rPr>
      </w:pPr>
      <w:r>
        <w:rPr>
          <w:rFonts w:hint="eastAsia" w:ascii="宋体" w:hAnsi="宋体"/>
          <w:bCs/>
          <w:szCs w:val="21"/>
        </w:rPr>
        <w:t xml:space="preserve">8.2代理机构在招标文件要求提交投标文件截止时间前，有权按照法定要求推迟投标截止时间和开标时间。</w:t>
      </w:r>
      <w:r>
        <w:rPr>
          <w:rFonts w:hint="eastAsia"/>
        </w:rPr>
      </w:r>
      <w:r/>
    </w:p>
    <w:p>
      <w:pPr>
        <w:pStyle w:val="763"/>
        <w:ind w:firstLine="420"/>
        <w:spacing w:line="360" w:lineRule="auto"/>
        <w:rPr>
          <w:rFonts w:hint="eastAsia" w:ascii="宋体" w:hAnsi="宋体"/>
          <w:color w:val="000000"/>
        </w:rPr>
      </w:pPr>
      <w:r>
        <w:rPr>
          <w:rFonts w:hint="eastAsia" w:ascii="宋体" w:hAnsi="宋体"/>
          <w:color w:val="000000"/>
        </w:rPr>
        <w:t xml:space="preserve">8.3招标文件的修改将在“仪征市政府采购网”、“扬州市政府采购网”、“江苏政府采购网”“中国政府采购网”公布，补充文件将作为招标文件的组成部分，并对投标人具有约束力。</w:t>
      </w:r>
      <w:r>
        <w:rPr>
          <w:rFonts w:hint="eastAsia" w:ascii="宋体" w:hAnsi="宋体"/>
          <w:color w:val="000000"/>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9、投标文件的语言、度量衡单位</w:t>
      </w:r>
      <w:r>
        <w:rPr>
          <w:rFonts w:hint="eastAsia" w:ascii="宋体" w:hAnsi="宋体" w:eastAsia="宋体"/>
          <w:color w:val="000000"/>
          <w:sz w:val="21"/>
          <w:szCs w:val="21"/>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9.1投标人提交的投标文件以及投标人与代理机构就有关投标的所有来往通知、函件和文件均应使用简体中文。</w:t>
      </w:r>
      <w:r>
        <w:rPr>
          <w:rFonts w:hint="eastAsia" w:ascii="宋体" w:hAnsi="宋体"/>
          <w:color w:val="000000"/>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9.2 除技术性能另有规定外，投标文件所使用的度量衡单位，均须采用国家法定计量单位。</w:t>
      </w:r>
      <w:r>
        <w:rPr>
          <w:rFonts w:hint="eastAsia" w:ascii="宋体" w:hAnsi="宋体"/>
          <w:color w:val="000000"/>
        </w:rPr>
      </w:r>
      <w:r/>
    </w:p>
    <w:p>
      <w:pPr>
        <w:pStyle w:val="959"/>
        <w:numPr>
          <w:ilvl w:val="0"/>
          <w:numId w:val="3"/>
        </w:numPr>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投标文件构成</w:t>
      </w:r>
      <w:r>
        <w:rPr>
          <w:rFonts w:hint="eastAsia" w:ascii="宋体" w:hAnsi="宋体" w:eastAsia="宋体"/>
          <w:color w:val="000000"/>
          <w:sz w:val="21"/>
          <w:szCs w:val="21"/>
        </w:rPr>
      </w:r>
      <w:r/>
    </w:p>
    <w:p>
      <w:pPr>
        <w:pStyle w:val="763"/>
        <w:ind w:firstLine="420"/>
        <w:spacing w:line="360" w:lineRule="auto"/>
        <w:rPr>
          <w:rFonts w:ascii="宋体" w:hAnsi="宋体"/>
          <w:bCs/>
          <w:color w:val="000000"/>
          <w:szCs w:val="21"/>
          <w:highlight w:val="yellow"/>
        </w:rPr>
      </w:pPr>
      <w:r>
        <w:rPr>
          <w:rFonts w:hint="eastAsia" w:ascii="宋体" w:hAnsi="宋体"/>
          <w:bCs/>
          <w:szCs w:val="21"/>
        </w:rPr>
        <w:t xml:space="preserve">10.1</w:t>
      </w:r>
      <w:r>
        <w:rPr>
          <w:rFonts w:hint="eastAsia" w:ascii="宋体" w:hAnsi="宋体" w:eastAsia="宋体"/>
          <w:b w:val="0"/>
          <w:bCs w:val="0"/>
          <w:color w:val="000000"/>
          <w:sz w:val="21"/>
          <w:szCs w:val="21"/>
          <w:highlight w:val="none"/>
        </w:rPr>
        <w:t xml:space="preserve">投标人编写的投标文件应包括基本目录、资格审查内容、符合性审查内容、价格扣除证明文件等部分。</w:t>
      </w:r>
      <w:r>
        <w:rPr>
          <w:rFonts w:ascii="宋体" w:hAnsi="宋体"/>
          <w:bCs/>
          <w:color w:val="000000"/>
          <w:szCs w:val="21"/>
          <w:highlight w:val="yellow"/>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11、证明投标人资格及符合招标文件规定的文件</w:t>
      </w:r>
      <w:r>
        <w:rPr>
          <w:rFonts w:hint="eastAsia" w:ascii="宋体" w:hAnsi="宋体" w:eastAsia="宋体"/>
          <w:b w:val="0"/>
          <w:bCs w:val="0"/>
          <w:color w:val="000000"/>
          <w:sz w:val="21"/>
          <w:szCs w:val="21"/>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11.1投标人应按照法律、法规、规章和规范性文件以及招标文件要求提交证明文件，证明其及投标标的符合招标文件规定。</w:t>
      </w:r>
      <w:r>
        <w:rPr>
          <w:rFonts w:hint="eastAsia" w:ascii="宋体" w:hAnsi="宋体"/>
          <w:color w:val="000000"/>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11.2招标文件对证明文件无明确形式要求的，证明文件可以以文字资料、图纸和数据等形式提交。</w:t>
      </w:r>
      <w:r>
        <w:rPr>
          <w:rFonts w:hint="eastAsia" w:ascii="宋体" w:hAnsi="宋体"/>
          <w:color w:val="000000"/>
        </w:rPr>
      </w:r>
      <w:r/>
    </w:p>
    <w:p>
      <w:pPr>
        <w:pStyle w:val="959"/>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12、分项报价表</w:t>
      </w:r>
      <w:r>
        <w:rPr>
          <w:rFonts w:ascii="宋体" w:hAnsi="宋体" w:eastAsia="宋体"/>
          <w:color w:val="000000"/>
          <w:sz w:val="21"/>
          <w:szCs w:val="21"/>
        </w:rPr>
      </w:r>
      <w:r/>
    </w:p>
    <w:p>
      <w:pPr>
        <w:pStyle w:val="763"/>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1" w:name="_Hlt26954840"/>
      <w:r/>
      <w:bookmarkEnd w:id="41"/>
      <w:r>
        <w:rPr>
          <w:rFonts w:hint="eastAsia" w:ascii="宋体" w:hAnsi="宋体" w:eastAsia="宋体" w:cs="Times New Roman"/>
          <w:color w:val="000000"/>
          <w:highlight w:val="none"/>
        </w:rPr>
        <w:t xml:space="preserve">标人应按照招标文件规定格式填报投标分项报价表</w:t>
      </w:r>
      <w:bookmarkStart w:id="42" w:name="_Hlt26670399"/>
      <w:r/>
      <w:bookmarkEnd w:id="42"/>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763"/>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763"/>
        <w:ind w:firstLine="422"/>
        <w:spacing w:line="360" w:lineRule="auto"/>
        <w:rPr>
          <w:rFonts w:ascii="宋体" w:hAnsi="宋体"/>
          <w:b/>
          <w:color w:val="000000"/>
          <w:szCs w:val="21"/>
        </w:rPr>
      </w:pPr>
      <w:r>
        <w:rPr>
          <w:rFonts w:hint="eastAsia" w:ascii="宋体" w:hAnsi="宋体"/>
          <w:b/>
          <w:color w:val="000000"/>
          <w:szCs w:val="21"/>
        </w:rPr>
        <w:t xml:space="preserve">13、</w:t>
      </w:r>
      <w:r>
        <w:rPr>
          <w:rFonts w:hint="eastAsia" w:ascii="宋体" w:hAnsi="宋体"/>
          <w:b/>
          <w:color w:val="000000"/>
          <w:szCs w:val="21"/>
          <w:highlight w:val="none"/>
        </w:rPr>
        <w:t xml:space="preserve">技术要求响应及偏离表、商务要求响应及偏离表</w:t>
      </w:r>
      <w:r>
        <w:rPr>
          <w:rFonts w:ascii="宋体" w:hAnsi="宋体"/>
          <w:b/>
          <w:color w:val="000000"/>
          <w:szCs w:val="21"/>
        </w:rPr>
      </w:r>
      <w:r/>
    </w:p>
    <w:p>
      <w:pPr>
        <w:pStyle w:val="763"/>
        <w:ind w:firstLine="422"/>
        <w:spacing w:line="360" w:lineRule="auto"/>
        <w:rPr>
          <w:rFonts w:hint="eastAsia" w:ascii="宋体" w:hAnsi="宋体"/>
          <w:b w:val="0"/>
          <w:bCs w:val="0"/>
          <w:color w:val="000000"/>
          <w:lang w:val="zh-CN"/>
        </w:rPr>
      </w:pPr>
      <w:r>
        <w:rPr>
          <w:rFonts w:hint="eastAsia" w:ascii="宋体" w:hAnsi="宋体"/>
          <w:b w:val="0"/>
          <w:bCs w:val="0"/>
          <w:color w:val="000000"/>
          <w:lang w:val="zh-CN"/>
        </w:rPr>
        <w:t xml:space="preserve">13.1 投标人需对招标文件中的技术要求与商务要求逐项作出响应或偏离，并说明原因。</w:t>
      </w:r>
      <w:r>
        <w:rPr>
          <w:rFonts w:hint="eastAsia" w:ascii="宋体" w:hAnsi="宋体"/>
          <w:b w:val="0"/>
          <w:bCs w:val="0"/>
          <w:color w:val="000000"/>
          <w:lang w:val="zh-CN"/>
        </w:rPr>
      </w:r>
      <w:r/>
    </w:p>
    <w:p>
      <w:pPr>
        <w:pStyle w:val="763"/>
        <w:ind w:firstLine="422"/>
        <w:spacing w:line="360" w:lineRule="auto"/>
        <w:rPr>
          <w:rFonts w:hint="eastAsia" w:ascii="宋体" w:hAnsi="宋体"/>
          <w:b/>
          <w:bCs/>
          <w:color w:val="000000"/>
          <w:lang w:val="zh-CN"/>
        </w:rPr>
      </w:pPr>
      <w:r>
        <w:rPr>
          <w:rFonts w:hint="eastAsia" w:ascii="宋体" w:hAnsi="宋体"/>
          <w:b w:val="0"/>
          <w:bCs w:val="0"/>
          <w:color w:val="000000"/>
          <w:lang w:val="zh-CN"/>
        </w:rPr>
        <w:t xml:space="preserve">13.2 投标人可在投标文件中提供认为需要的其他技术文件或说明。</w:t>
      </w:r>
      <w:r>
        <w:rPr>
          <w:rFonts w:hint="eastAsia" w:ascii="宋体" w:hAnsi="宋体"/>
          <w:b/>
          <w:bCs/>
          <w:color w:val="000000"/>
          <w:lang w:val="zh-CN"/>
        </w:rPr>
      </w:r>
      <w:r/>
    </w:p>
    <w:p>
      <w:pPr>
        <w:pStyle w:val="763"/>
        <w:ind w:firstLine="422"/>
        <w:spacing w:line="360" w:lineRule="auto"/>
        <w:rPr>
          <w:rFonts w:ascii="宋体" w:hAnsi="宋体"/>
          <w:b/>
          <w:szCs w:val="21"/>
        </w:rPr>
      </w:pPr>
      <w:r>
        <w:rPr>
          <w:rFonts w:hint="eastAsia" w:ascii="宋体" w:hAnsi="宋体"/>
          <w:b/>
          <w:szCs w:val="21"/>
        </w:rPr>
        <w:t xml:space="preserve">1</w:t>
      </w:r>
      <w:r>
        <w:rPr>
          <w:rFonts w:hint="eastAsia" w:ascii="宋体" w:hAnsi="宋体"/>
          <w:b/>
          <w:szCs w:val="21"/>
          <w:lang w:val="en-US" w:eastAsia="zh-CN"/>
        </w:rPr>
        <w:t xml:space="preserve">4</w:t>
      </w:r>
      <w:r>
        <w:rPr>
          <w:rFonts w:hint="eastAsia" w:ascii="宋体" w:hAnsi="宋体"/>
          <w:b/>
          <w:szCs w:val="21"/>
        </w:rPr>
        <w:t xml:space="preserve">、投标函和开标一览表</w:t>
      </w:r>
      <w:r>
        <w:rPr>
          <w:rFonts w:ascii="宋体" w:hAnsi="宋体"/>
          <w:b/>
          <w:szCs w:val="21"/>
        </w:rPr>
      </w:r>
      <w:r/>
    </w:p>
    <w:p>
      <w:pPr>
        <w:pStyle w:val="763"/>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lang w:val="en-US" w:eastAsia="zh-CN"/>
        </w:rPr>
        <w:t xml:space="preserve">4</w:t>
      </w:r>
      <w:r>
        <w:rPr>
          <w:rFonts w:hint="eastAsia" w:ascii="宋体" w:hAnsi="宋体"/>
          <w:bCs/>
          <w:szCs w:val="21"/>
        </w:rPr>
        <w:t xml:space="preserve">.1 投标人应按照招标文件中提供的格式完整、正确填写投标函、开标一览表。</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lang w:val="en-US" w:eastAsia="zh-CN"/>
        </w:rPr>
        <w:t xml:space="preserve">4</w:t>
      </w:r>
      <w:r>
        <w:rPr>
          <w:rFonts w:hint="eastAsia" w:ascii="宋体" w:hAnsi="宋体"/>
          <w:bCs/>
          <w:szCs w:val="21"/>
        </w:rPr>
        <w:t xml:space="preserve">.2 对于采用货币报价的项目，开标一览表中的价格应与投标文件中分项报价表中的价格一致，如不一致，不作为无效投标处理，但评标时按开标一览表中价格为准。</w:t>
      </w:r>
      <w:r>
        <w:rPr>
          <w:rFonts w:ascii="宋体" w:hAnsi="宋体"/>
          <w:bCs/>
          <w:szCs w:val="21"/>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rPr>
        <w:t xml:space="preserve">、投标有效期</w:t>
      </w:r>
      <w:r>
        <w:rPr>
          <w:rFonts w:hint="eastAsia" w:ascii="宋体" w:hAnsi="宋体" w:eastAsia="宋体"/>
          <w:b w:val="0"/>
          <w:bCs w:val="0"/>
          <w:color w:val="000000"/>
          <w:sz w:val="21"/>
          <w:szCs w:val="21"/>
        </w:rPr>
      </w:r>
      <w:r/>
    </w:p>
    <w:p>
      <w:pPr>
        <w:pStyle w:val="763"/>
        <w:ind w:firstLine="420"/>
        <w:spacing w:line="360" w:lineRule="auto"/>
        <w:rPr>
          <w:rFonts w:ascii="宋体" w:hAnsi="宋体"/>
          <w:bCs/>
          <w:szCs w:val="21"/>
        </w:rPr>
      </w:pPr>
      <w:r/>
      <w:bookmarkStart w:id="43" w:name="_Toc16938541"/>
      <w:r/>
      <w:bookmarkStart w:id="44" w:name="_Toc20823297"/>
      <w:r>
        <w:rPr>
          <w:rFonts w:hint="eastAsia" w:ascii="宋体" w:hAnsi="宋体"/>
          <w:bCs/>
          <w:szCs w:val="21"/>
        </w:rPr>
        <w:t xml:space="preserve">1</w:t>
      </w:r>
      <w:r>
        <w:rPr>
          <w:rFonts w:hint="eastAsia" w:ascii="宋体" w:hAnsi="宋体"/>
          <w:bCs/>
          <w:szCs w:val="21"/>
          <w:lang w:val="en-US" w:eastAsia="zh-CN"/>
        </w:rPr>
        <w:t xml:space="preserve">5</w:t>
      </w:r>
      <w:r>
        <w:rPr>
          <w:rFonts w:hint="eastAsia" w:ascii="宋体" w:hAnsi="宋体"/>
          <w:bCs/>
          <w:szCs w:val="21"/>
        </w:rPr>
        <w:t xml:space="preserve">.1 投标有效期为开标之日后六十（60）天。投标有效期比规定短的将被视为非响应性投标而予以拒绝。</w:t>
      </w:r>
      <w:r>
        <w:rPr>
          <w:rFonts w:ascii="宋体" w:hAnsi="宋体"/>
          <w:bCs/>
          <w:szCs w:val="21"/>
        </w:rPr>
      </w:r>
      <w:r/>
    </w:p>
    <w:p>
      <w:pPr>
        <w:pStyle w:val="959"/>
        <w:ind w:firstLine="422"/>
        <w:spacing w:before="0" w:after="0" w:line="360" w:lineRule="auto"/>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16、</w:t>
      </w:r>
      <w:r>
        <w:rPr>
          <w:rFonts w:hint="eastAsia" w:ascii="宋体" w:hAnsi="宋体" w:eastAsia="宋体" w:cs="Times New Roman"/>
          <w:color w:val="000000"/>
          <w:sz w:val="21"/>
          <w:szCs w:val="21"/>
        </w:rPr>
        <w:t xml:space="preserve">投标有效期的延长</w:t>
      </w:r>
      <w:r>
        <w:rPr>
          <w:rFonts w:hint="eastAsia" w:ascii="宋体" w:hAnsi="宋体" w:eastAsia="宋体" w:cs="Times New Roman"/>
          <w:color w:val="000000"/>
          <w:sz w:val="21"/>
          <w:szCs w:val="21"/>
        </w:rPr>
      </w:r>
      <w:r/>
    </w:p>
    <w:p>
      <w:pPr>
        <w:pStyle w:val="763"/>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lang w:val="en-US" w:eastAsia="zh-CN"/>
        </w:rPr>
        <w:t xml:space="preserve">6</w:t>
      </w: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eastAsia="zh-CN"/>
        </w:rPr>
        <w:t xml:space="preserve">7</w:t>
      </w:r>
      <w:r>
        <w:rPr>
          <w:rFonts w:hint="eastAsia" w:ascii="宋体" w:hAnsi="宋体" w:eastAsia="宋体"/>
          <w:color w:val="000000"/>
          <w:sz w:val="21"/>
          <w:szCs w:val="21"/>
        </w:rPr>
        <w:t xml:space="preserve">、投标文件</w:t>
      </w:r>
      <w:bookmarkEnd w:id="43"/>
      <w:r/>
      <w:bookmarkEnd w:id="44"/>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lang w:val="en-US" w:eastAsia="zh-CN"/>
        </w:rPr>
        <w:t xml:space="preserve">7</w:t>
      </w:r>
      <w:r>
        <w:rPr>
          <w:rFonts w:hint="eastAsia" w:ascii="宋体" w:hAnsi="宋体"/>
          <w:color w:val="000000"/>
        </w:rPr>
        <w:t xml:space="preserve">.1 电子投标文件的递交</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投标人应当按照《操作手册》规定，在投标截止时间前制作并上传电子投标文件。</w:t>
      </w:r>
      <w:bookmarkStart w:id="45" w:name="_Toc20823298"/>
      <w:r/>
      <w:bookmarkStart w:id="46" w:name="_Toc16938542"/>
      <w:r>
        <w:rPr>
          <w:rFonts w:hint="eastAsia" w:ascii="宋体" w:hAnsi="宋体"/>
          <w:color w:val="000000"/>
        </w:rPr>
      </w:r>
      <w:r/>
    </w:p>
    <w:p>
      <w:pPr>
        <w:pStyle w:val="763"/>
        <w:ind w:firstLine="422"/>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rPr>
          <w:rFonts w:hint="eastAsia" w:ascii="宋体" w:hAnsi="宋体"/>
          <w:b/>
          <w:color w:val="000000"/>
          <w:szCs w:val="21"/>
        </w:rPr>
      </w:r>
      <w:r/>
    </w:p>
    <w:p>
      <w:pPr>
        <w:pStyle w:val="763"/>
        <w:ind w:firstLine="422"/>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.3投标人应对 CA 证书妥善保管，如被他人盗用投标，因此带来的结果均由投标人自行承担。</w:t>
      </w:r>
      <w:r>
        <w:rPr>
          <w:rFonts w:hint="eastAsia" w:ascii="宋体" w:hAnsi="宋体"/>
          <w:b/>
          <w:color w:val="000000"/>
          <w:szCs w:val="21"/>
        </w:rPr>
      </w:r>
      <w:r/>
    </w:p>
    <w:p>
      <w:pPr>
        <w:pStyle w:val="763"/>
        <w:ind w:firstLine="422"/>
        <w:spacing w:line="360" w:lineRule="auto"/>
        <w:rPr>
          <w:rFonts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.4投标人应当对招标文件提出的要求和条件作出实质性响应，并在电子投标系统逐条应答。</w:t>
      </w:r>
      <w:r>
        <w:rPr>
          <w:rFonts w:ascii="宋体" w:hAnsi="宋体"/>
          <w:b/>
          <w:color w:val="000000"/>
          <w:szCs w:val="21"/>
        </w:rPr>
      </w:r>
      <w:r/>
    </w:p>
    <w:p>
      <w:pPr>
        <w:pStyle w:val="763"/>
        <w:ind w:firstLine="422"/>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.5投标人应对要求提供的资格证明文件（如资质证书、资格证书）、技术资料（如白皮书、彩页、手册、检测报告等）扫描上传至投标系统。</w:t>
      </w:r>
      <w:r>
        <w:rPr>
          <w:rFonts w:hint="eastAsia" w:ascii="宋体" w:hAnsi="宋体"/>
          <w:b/>
          <w:color w:val="000000"/>
          <w:szCs w:val="21"/>
        </w:rPr>
      </w:r>
      <w:r/>
    </w:p>
    <w:p>
      <w:pPr>
        <w:pStyle w:val="763"/>
        <w:ind w:firstLine="422"/>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.6投标人应当在招标文件要求提交投标文件的截止时间前，将投标文件提交至“苏采云”系统，逾期提交的投标文件，“苏采云”系统将自动拒收。</w:t>
      </w:r>
      <w:r>
        <w:rPr>
          <w:rFonts w:hint="eastAsia" w:ascii="宋体" w:hAnsi="宋体"/>
          <w:b/>
          <w:color w:val="000000"/>
          <w:szCs w:val="21"/>
        </w:rPr>
      </w:r>
      <w:r/>
    </w:p>
    <w:p>
      <w:pPr>
        <w:pStyle w:val="763"/>
        <w:ind w:firstLine="422"/>
        <w:spacing w:line="360" w:lineRule="auto"/>
        <w:rPr>
          <w:color w:val="000000"/>
        </w:rPr>
      </w:pPr>
      <w:r>
        <w:rPr>
          <w:rFonts w:hint="eastAsia" w:ascii="宋体" w:hAnsi="宋体"/>
          <w:b/>
          <w:color w:val="000000"/>
          <w:szCs w:val="21"/>
        </w:rPr>
        <w:t xml:space="preserve">1</w:t>
      </w:r>
      <w:r>
        <w:rPr>
          <w:rFonts w:hint="eastAsia" w:ascii="宋体" w:hAnsi="宋体"/>
          <w:b/>
          <w:color w:val="000000"/>
          <w:szCs w:val="21"/>
          <w:lang w:val="en-US" w:eastAsia="zh-CN"/>
        </w:rPr>
        <w:t xml:space="preserve">7</w:t>
      </w:r>
      <w:r>
        <w:rPr>
          <w:rFonts w:hint="eastAsia" w:ascii="宋体" w:hAnsi="宋体"/>
          <w:b/>
          <w:color w:val="000000"/>
          <w:szCs w:val="21"/>
        </w:rPr>
        <w:t xml:space="preserve">.7各投标人应在规定时间内凭CA证书进行网上解密。</w:t>
      </w:r>
      <w:r>
        <w:rPr>
          <w:color w:val="000000"/>
        </w:rPr>
      </w:r>
      <w:r/>
    </w:p>
    <w:p>
      <w:pPr>
        <w:pStyle w:val="1003"/>
        <w:ind w:firstLine="422"/>
        <w:rPr>
          <w:rFonts w:hint="eastAsia" w:ascii="宋体" w:hAnsi="宋体"/>
          <w:bCs/>
          <w:color w:val="000000"/>
          <w:sz w:val="24"/>
        </w:rPr>
      </w:pPr>
      <w:r>
        <w:rPr>
          <w:rFonts w:hint="eastAsia" w:ascii="宋体" w:hAnsi="宋体"/>
          <w:b/>
          <w:bCs/>
          <w:color w:val="000000"/>
        </w:rPr>
        <w:t xml:space="preserve">1</w:t>
      </w:r>
      <w:r>
        <w:rPr>
          <w:rFonts w:hint="eastAsia" w:ascii="宋体" w:hAnsi="宋体"/>
          <w:b/>
          <w:bCs/>
          <w:color w:val="000000"/>
          <w:lang w:val="en-US" w:eastAsia="zh-CN"/>
        </w:rPr>
        <w:t xml:space="preserve">8</w:t>
      </w:r>
      <w:r>
        <w:rPr>
          <w:rFonts w:hint="eastAsia" w:ascii="宋体" w:hAnsi="宋体"/>
          <w:b/>
          <w:bCs/>
          <w:color w:val="000000"/>
        </w:rPr>
        <w:t xml:space="preserve">、投标截止日期</w:t>
      </w:r>
      <w:bookmarkEnd w:id="45"/>
      <w:r/>
      <w:bookmarkEnd w:id="46"/>
      <w:r>
        <w:rPr>
          <w:rFonts w:hint="eastAsia" w:ascii="宋体" w:hAnsi="宋体"/>
          <w:bCs/>
          <w:color w:val="000000"/>
          <w:sz w:val="24"/>
        </w:rPr>
      </w:r>
      <w:r/>
    </w:p>
    <w:p>
      <w:pPr>
        <w:pStyle w:val="763"/>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w:t>
      </w:r>
      <w:r>
        <w:rPr>
          <w:rFonts w:hint="eastAsia" w:ascii="宋体" w:hAnsi="宋体"/>
          <w:bCs/>
          <w:i/>
          <w:iCs/>
          <w:color w:val="000000"/>
          <w:szCs w:val="21"/>
          <w:u w:val="single"/>
        </w:rPr>
        <w:t xml:space="preserve">投标人上传电子投标文件的时间不得迟于招标公告中规定的投标截止时间。</w:t>
      </w:r>
      <w:r>
        <w:rPr>
          <w:rFonts w:hint="eastAsia" w:ascii="宋体" w:hAnsi="宋体"/>
          <w:bCs/>
          <w:i/>
          <w:color w:val="000000"/>
          <w:szCs w:val="21"/>
          <w:u w:val="single"/>
        </w:rPr>
      </w:r>
      <w:r/>
    </w:p>
    <w:p>
      <w:pPr>
        <w:pStyle w:val="763"/>
        <w:ind w:firstLine="420"/>
        <w:spacing w:line="360" w:lineRule="auto"/>
        <w:rPr>
          <w:rFonts w:hint="eastAsia" w:ascii="宋体" w:hAnsi="宋体"/>
          <w:color w:val="000000"/>
        </w:rPr>
      </w:pPr>
      <w:r>
        <w:rPr>
          <w:rFonts w:hint="eastAsia" w:ascii="宋体" w:hAnsi="宋体"/>
          <w:color w:val="000000"/>
        </w:rPr>
        <w:t xml:space="preserve">投标人应充分考虑到网络环境、网络带宽等风险因素，如因投标人自身原因造成的电子投标文件上传不成功</w:t>
      </w:r>
      <w:r>
        <w:rPr>
          <w:rFonts w:hint="eastAsia" w:ascii="宋体" w:hAnsi="宋体"/>
          <w:color w:val="000000"/>
          <w:lang w:val="en-US" w:eastAsia="zh-CN"/>
        </w:rPr>
        <w:t xml:space="preserve">的</w:t>
      </w:r>
      <w:r>
        <w:rPr>
          <w:rFonts w:hint="eastAsia" w:ascii="宋体" w:hAnsi="宋体"/>
          <w:color w:val="000000"/>
          <w:highlight w:val="none"/>
        </w:rPr>
        <w:t xml:space="preserve">按照本招标文件第二章第26.1.2条 规定做无效投标处理。</w:t>
      </w:r>
      <w:r>
        <w:rPr>
          <w:rFonts w:hint="eastAsia" w:ascii="宋体" w:hAnsi="宋体"/>
          <w:color w:val="000000"/>
        </w:rPr>
        <w:t xml:space="preserve">。</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rPr>
      </w:r>
      <w:r/>
    </w:p>
    <w:p>
      <w:pPr>
        <w:pStyle w:val="959"/>
        <w:ind w:firstLine="422"/>
        <w:spacing w:before="0" w:after="0" w:line="360" w:lineRule="auto"/>
        <w:rPr>
          <w:rFonts w:hint="eastAsia" w:ascii="宋体" w:hAnsi="宋体" w:eastAsia="宋体"/>
          <w:color w:val="000000"/>
          <w:sz w:val="21"/>
          <w:szCs w:val="21"/>
        </w:rPr>
      </w:pPr>
      <w:r/>
      <w:bookmarkStart w:id="47" w:name="_Toc20823299"/>
      <w:r/>
      <w:bookmarkStart w:id="48" w:name="_Toc16938543"/>
      <w:r>
        <w:rPr>
          <w:rFonts w:hint="eastAsia" w:ascii="宋体" w:hAnsi="宋体" w:eastAsia="宋体"/>
          <w:color w:val="000000"/>
          <w:sz w:val="21"/>
          <w:szCs w:val="21"/>
        </w:rPr>
        <w:t xml:space="preserve">19、投标文件</w:t>
      </w:r>
      <w:bookmarkEnd w:id="47"/>
      <w:r/>
      <w:bookmarkEnd w:id="48"/>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19.1代理机构拒绝接收在其规定的投标截止时间后上传的任何投标文件。</w:t>
      </w:r>
      <w:r>
        <w:rPr>
          <w:rFonts w:hint="eastAsia" w:ascii="宋体" w:hAnsi="宋体"/>
          <w:color w:val="000000"/>
        </w:rPr>
      </w:r>
      <w:r/>
    </w:p>
    <w:p>
      <w:pPr>
        <w:pStyle w:val="959"/>
        <w:ind w:firstLine="422"/>
        <w:spacing w:before="0" w:after="0" w:line="360" w:lineRule="auto"/>
        <w:rPr>
          <w:rFonts w:hint="eastAsia" w:ascii="宋体" w:hAnsi="宋体" w:eastAsia="宋体"/>
          <w:color w:val="000000"/>
          <w:sz w:val="21"/>
          <w:szCs w:val="21"/>
        </w:rPr>
      </w:pPr>
      <w:r/>
      <w:bookmarkStart w:id="49" w:name="_Toc20823300"/>
      <w:r/>
      <w:bookmarkStart w:id="50" w:name="_Toc16938544"/>
      <w:r>
        <w:rPr>
          <w:rFonts w:hint="eastAsia" w:ascii="宋体" w:hAnsi="宋体" w:eastAsia="宋体"/>
          <w:color w:val="000000"/>
          <w:sz w:val="21"/>
          <w:szCs w:val="21"/>
        </w:rPr>
        <w:t xml:space="preserve">20、投标文件的撤回和修改</w:t>
      </w:r>
      <w:bookmarkEnd w:id="49"/>
      <w:r/>
      <w:bookmarkEnd w:id="50"/>
      <w:r>
        <w:rPr>
          <w:rFonts w:hint="eastAsia" w:ascii="宋体" w:hAnsi="宋体" w:eastAsia="宋体"/>
          <w:color w:val="000000"/>
          <w:sz w:val="21"/>
          <w:szCs w:val="21"/>
        </w:rPr>
      </w:r>
      <w:r/>
    </w:p>
    <w:p>
      <w:pPr>
        <w:pStyle w:val="763"/>
        <w:ind w:firstLine="420"/>
        <w:spacing w:line="360" w:lineRule="auto"/>
        <w:rPr>
          <w:rFonts w:hint="eastAsia" w:ascii="宋体" w:hAnsi="宋体"/>
          <w:color w:val="000000"/>
        </w:rPr>
      </w:pPr>
      <w:r>
        <w:rPr>
          <w:rFonts w:hint="eastAsia" w:ascii="宋体" w:hAnsi="宋体"/>
          <w:color w:val="000000"/>
        </w:rPr>
        <w:t xml:space="preserve">20.1 投标文件的撤回</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20.1.1 电子投标文件的撤回</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投标人可在投标截止时间前，撤回其电子投标文件，具体操作方法见《操作手册》。</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20.1.2 投标人撤回电子投标文件，则认为其不再参与本项目投标活动。</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20.2 投标文件的修改</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投标人可在投标截止时间前，对其电子投标文件进行修改，具体操作方法见《操作手册》。</w:t>
      </w:r>
      <w:r>
        <w:rPr>
          <w:rFonts w:hint="eastAsia" w:ascii="宋体" w:hAnsi="宋体"/>
          <w:color w:val="000000"/>
        </w:rPr>
      </w:r>
      <w:r/>
    </w:p>
    <w:p>
      <w:pPr>
        <w:pStyle w:val="763"/>
        <w:ind w:firstLine="420"/>
        <w:spacing w:line="360" w:lineRule="auto"/>
        <w:rPr>
          <w:rFonts w:hint="eastAsia" w:ascii="宋体" w:hAnsi="宋体"/>
          <w:color w:val="000000"/>
        </w:rPr>
      </w:pPr>
      <w:r>
        <w:rPr>
          <w:rFonts w:hint="eastAsia" w:ascii="宋体" w:hAnsi="宋体"/>
          <w:color w:val="000000"/>
        </w:rPr>
        <w:t xml:space="preserve">20.3 在投标截止时间之后，投标人不得对其电子投标文件作任何修改。</w:t>
      </w:r>
      <w:r>
        <w:rPr>
          <w:rFonts w:hint="eastAsia" w:ascii="宋体" w:hAnsi="宋体"/>
          <w:color w:val="000000"/>
        </w:rPr>
      </w:r>
      <w:r/>
    </w:p>
    <w:p>
      <w:pPr>
        <w:pStyle w:val="763"/>
        <w:ind w:firstLine="420"/>
        <w:spacing w:line="360" w:lineRule="auto"/>
        <w:rPr>
          <w:rFonts w:hint="eastAsia" w:ascii="宋体" w:hAnsi="宋体"/>
          <w:color w:val="000000"/>
          <w:szCs w:val="21"/>
        </w:rPr>
      </w:pPr>
      <w:r>
        <w:rPr>
          <w:rFonts w:hint="eastAsia" w:ascii="宋体" w:hAnsi="宋体"/>
          <w:color w:val="000000"/>
        </w:rPr>
        <w:t xml:space="preserve">20.4 在投标截止时间至招标文件中规定的投标有效期满之间的这段时间内，投标人不得撤回其投标。</w:t>
      </w:r>
      <w:r>
        <w:rPr>
          <w:rFonts w:hint="eastAsia" w:ascii="宋体" w:hAnsi="宋体"/>
          <w:color w:val="000000"/>
          <w:szCs w:val="21"/>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21、开标</w:t>
      </w:r>
      <w:r>
        <w:rPr>
          <w:rFonts w:hint="eastAsia" w:ascii="宋体" w:hAnsi="宋体" w:eastAsia="宋体"/>
          <w:b w:val="0"/>
          <w:bCs w:val="0"/>
          <w:color w:val="000000"/>
          <w:sz w:val="21"/>
          <w:szCs w:val="21"/>
        </w:rPr>
      </w:r>
      <w:r/>
    </w:p>
    <w:p>
      <w:pPr>
        <w:pStyle w:val="76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763"/>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763"/>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763"/>
        <w:ind w:firstLine="420"/>
        <w:spacing w:line="360" w:lineRule="auto"/>
        <w:rPr>
          <w:rFonts w:ascii="宋体" w:hAnsi="宋体"/>
          <w:bCs/>
          <w:szCs w:val="21"/>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ascii="宋体" w:hAnsi="宋体"/>
          <w:bCs/>
          <w:szCs w:val="21"/>
        </w:rPr>
      </w:r>
      <w:r/>
    </w:p>
    <w:p>
      <w:pPr>
        <w:pStyle w:val="959"/>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22、评标委员会</w:t>
      </w:r>
      <w:r>
        <w:rPr>
          <w:rFonts w:ascii="宋体" w:hAnsi="宋体" w:eastAsia="宋体"/>
          <w:b w:val="0"/>
          <w:bCs w:val="0"/>
          <w:color w:val="000000"/>
          <w:sz w:val="21"/>
          <w:szCs w:val="21"/>
        </w:rPr>
      </w:r>
      <w:r/>
    </w:p>
    <w:p>
      <w:pPr>
        <w:pStyle w:val="763"/>
        <w:spacing w:line="360" w:lineRule="auto"/>
        <w:rPr>
          <w:rFonts w:ascii="宋体" w:hAnsi="宋体"/>
          <w:bCs/>
          <w:szCs w:val="21"/>
        </w:rPr>
      </w:pPr>
      <w:r>
        <w:rPr>
          <w:rFonts w:hint="eastAsia" w:ascii="宋体" w:hAnsi="宋体"/>
          <w:b/>
          <w:bCs/>
          <w:color w:val="000000"/>
        </w:rPr>
        <w:t xml:space="preserve">  </w:t>
      </w:r>
      <w:r>
        <w:rPr>
          <w:rFonts w:hint="eastAsia" w:ascii="宋体" w:hAnsi="宋体"/>
          <w:color w:val="000000"/>
        </w:rPr>
        <w:t xml:space="preserve">  </w:t>
      </w:r>
      <w:r>
        <w:rPr>
          <w:rFonts w:hint="eastAsia" w:ascii="宋体" w:hAnsi="宋体"/>
          <w:bCs/>
          <w:szCs w:val="21"/>
        </w:rPr>
        <w:t xml:space="preserve">22.1 开标后，代理机构将立即组织评标委员会（以下简称评委会）进行评标。</w:t>
      </w:r>
      <w:r>
        <w:rPr>
          <w:rFonts w:ascii="宋体" w:hAnsi="宋体"/>
          <w:bCs/>
          <w:szCs w:val="21"/>
        </w:rPr>
      </w:r>
      <w:r/>
    </w:p>
    <w:p>
      <w:pPr>
        <w:pStyle w:val="763"/>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763"/>
        <w:spacing w:line="360" w:lineRule="auto"/>
        <w:rPr>
          <w:rFonts w:hint="eastAsia" w:ascii="宋体" w:hAnsi="宋体"/>
          <w:color w:val="000000"/>
        </w:rPr>
      </w:pPr>
      <w:r>
        <w:rPr>
          <w:rFonts w:hint="eastAsia" w:ascii="宋体" w:hAnsi="宋体"/>
          <w:bCs/>
          <w:szCs w:val="21"/>
        </w:rPr>
        <w:t xml:space="preserve">    22.3评委会独立工作，负责评审所有投标文件并确定中标候选人。</w:t>
      </w:r>
      <w:r>
        <w:rPr>
          <w:rFonts w:hint="eastAsia" w:ascii="宋体" w:hAnsi="宋体"/>
          <w:color w:val="000000"/>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23、评标过程的保密与公正</w:t>
      </w:r>
      <w:r>
        <w:rPr>
          <w:rFonts w:hint="eastAsia" w:ascii="宋体" w:hAnsi="宋体" w:eastAsia="宋体"/>
          <w:b w:val="0"/>
          <w:bCs w:val="0"/>
          <w:color w:val="000000"/>
          <w:sz w:val="21"/>
          <w:szCs w:val="21"/>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24、投标</w:t>
      </w:r>
      <w:r>
        <w:rPr>
          <w:rFonts w:hint="eastAsia" w:ascii="宋体" w:hAnsi="宋体" w:eastAsia="宋体"/>
          <w:color w:val="000000"/>
          <w:sz w:val="21"/>
          <w:szCs w:val="21"/>
          <w:lang w:val="en-US" w:eastAsia="zh-CN"/>
        </w:rPr>
        <w:t xml:space="preserve">文件</w:t>
      </w:r>
      <w:r>
        <w:rPr>
          <w:rFonts w:hint="eastAsia" w:ascii="宋体" w:hAnsi="宋体" w:eastAsia="宋体"/>
          <w:color w:val="000000"/>
          <w:sz w:val="21"/>
          <w:szCs w:val="21"/>
        </w:rPr>
        <w:t xml:space="preserve">的澄清</w:t>
      </w:r>
      <w:r>
        <w:rPr>
          <w:rFonts w:hint="eastAsia" w:ascii="宋体" w:hAnsi="宋体" w:eastAsia="宋体"/>
          <w:b w:val="0"/>
          <w:bCs w:val="0"/>
          <w:color w:val="000000"/>
          <w:sz w:val="21"/>
          <w:szCs w:val="21"/>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763"/>
        <w:ind w:firstLine="42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59"/>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25、对投标文件的初审</w:t>
      </w:r>
      <w:r>
        <w:rPr>
          <w:rFonts w:hint="eastAsia" w:ascii="宋体" w:hAnsi="宋体" w:eastAsia="宋体"/>
          <w:b w:val="0"/>
          <w:bCs w:val="0"/>
          <w:color w:val="000000"/>
          <w:sz w:val="21"/>
          <w:szCs w:val="21"/>
        </w:rPr>
      </w:r>
      <w:r/>
    </w:p>
    <w:p>
      <w:pPr>
        <w:pStyle w:val="763"/>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763"/>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763"/>
        <w:ind w:firstLine="420"/>
        <w:jc w:val="left"/>
        <w:spacing w:line="360" w:lineRule="auto"/>
        <w:rPr>
          <w:rFonts w:ascii="宋体" w:hAnsi="宋体"/>
        </w:rPr>
      </w:pPr>
      <w:r>
        <w:rPr>
          <w:rFonts w:hint="eastAsia" w:ascii="宋体" w:hAnsi="宋体"/>
        </w:rPr>
        <w:t xml:space="preserve">25.</w:t>
      </w:r>
      <w:r>
        <w:rPr>
          <w:rFonts w:hint="eastAsia" w:ascii="宋体" w:hAnsi="宋体"/>
          <w:lang w:val="en-US" w:eastAsia="zh-CN"/>
        </w:rPr>
        <w:t xml:space="preserve">6</w:t>
      </w:r>
      <w:r>
        <w:rPr>
          <w:rFonts w:hint="eastAsia" w:ascii="宋体" w:hAnsi="宋体"/>
        </w:rPr>
        <w:t xml:space="preserve"> </w:t>
      </w:r>
      <w:r>
        <w:rPr>
          <w:rFonts w:hint="eastAsia" w:ascii="宋体" w:hAnsi="宋体"/>
          <w:color w:val="000000"/>
          <w:highlight w:val="none"/>
        </w:rPr>
        <w:t xml:space="preserve">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ascii="宋体" w:hAnsi="宋体"/>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w:t>
      </w:r>
      <w:r>
        <w:rPr>
          <w:rFonts w:hint="eastAsia" w:ascii="宋体" w:hAnsi="宋体" w:eastAsia="宋体"/>
          <w:color w:val="000000"/>
          <w:sz w:val="21"/>
          <w:szCs w:val="21"/>
          <w:highlight w:val="none"/>
        </w:rPr>
        <w:t xml:space="preserve">无效投标条款和废标条款</w:t>
      </w:r>
      <w:r>
        <w:rPr>
          <w:rFonts w:hint="eastAsia" w:ascii="宋体" w:hAnsi="宋体" w:eastAsia="宋体"/>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26.1无效投标条款</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w:t>
      </w:r>
      <w:r>
        <w:rPr>
          <w:rFonts w:hint="eastAsia" w:ascii="宋体" w:hAnsi="宋体" w:eastAsia="宋体"/>
          <w:b w:val="0"/>
          <w:bCs w:val="0"/>
          <w:color w:val="000000"/>
          <w:sz w:val="21"/>
          <w:szCs w:val="21"/>
          <w:highlight w:val="none"/>
        </w:rPr>
        <w:t xml:space="preserve">投标人在苏采云系统规定的时间内未成功解密电子投标文件的</w:t>
      </w:r>
      <w:r>
        <w:rPr>
          <w:rFonts w:hint="eastAsia" w:ascii="宋体" w:hAnsi="宋体" w:eastAsia="宋体"/>
          <w:b w:val="0"/>
          <w:bCs w:val="0"/>
          <w:color w:val="000000"/>
          <w:sz w:val="21"/>
          <w:szCs w:val="21"/>
        </w:rPr>
        <w:t xml:space="preserve">。</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26.1.2 投标人未按照招标文件要求上传电子投标文件的。</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w:t>
      </w:r>
      <w:r>
        <w:rPr>
          <w:rFonts w:hint="eastAsia" w:ascii="宋体" w:hAnsi="宋体" w:eastAsia="宋体"/>
          <w:b w:val="0"/>
          <w:bCs w:val="0"/>
          <w:color w:val="000000"/>
          <w:sz w:val="21"/>
          <w:szCs w:val="21"/>
          <w:highlight w:val="none"/>
        </w:rPr>
        <w:t xml:space="preserve">同一投标人提交两个（含两个）以上不同的投标报价的</w:t>
      </w:r>
      <w:r>
        <w:rPr>
          <w:rFonts w:hint="eastAsia" w:ascii="宋体" w:hAnsi="宋体" w:eastAsia="宋体"/>
          <w:b w:val="0"/>
          <w:bCs w:val="0"/>
          <w:color w:val="000000"/>
          <w:sz w:val="21"/>
          <w:szCs w:val="21"/>
        </w:rPr>
        <w:t xml:space="preserve">。</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26.1.4投标人不具备招标文件中规定资格要求的。</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26.1.5投标人的报价超过了采购预算或最高限价的。</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26.1.6未通过符合性审查的。</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26.1.7不符合招标文件中规定的其他实质性要求和条件的</w:t>
      </w:r>
      <w:r>
        <w:rPr>
          <w:rFonts w:hint="eastAsia" w:ascii="宋体" w:hAnsi="宋体" w:eastAsia="宋体"/>
          <w:b w:val="0"/>
          <w:bCs w:val="0"/>
          <w:i/>
          <w:iCs/>
          <w:color w:val="000000"/>
          <w:sz w:val="21"/>
          <w:szCs w:val="21"/>
          <w:u w:val="single"/>
        </w:rPr>
        <w:t xml:space="preserve">（本招标文件中斜体且有下划线部分为实质性要求和条件）。</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26.1.8 </w:t>
      </w:r>
      <w:r>
        <w:rPr>
          <w:rFonts w:hint="eastAsia" w:ascii="宋体" w:hAnsi="宋体" w:eastAsia="宋体"/>
          <w:b w:val="0"/>
          <w:bCs w:val="0"/>
          <w:color w:val="000000"/>
          <w:sz w:val="21"/>
          <w:szCs w:val="21"/>
          <w:highlight w:val="none"/>
        </w:rPr>
        <w:t xml:space="preserve">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26.1.9  投标文件含有采购人不能接受的附加条件的。</w:t>
      </w:r>
      <w:r>
        <w:rPr>
          <w:rFonts w:hint="eastAsia" w:ascii="宋体" w:hAnsi="宋体" w:eastAsia="宋体"/>
          <w:b w:val="0"/>
          <w:bCs w:val="0"/>
          <w:color w:val="000000"/>
          <w:sz w:val="21"/>
          <w:szCs w:val="21"/>
        </w:rPr>
      </w:r>
      <w:r/>
    </w:p>
    <w:p>
      <w:pPr>
        <w:pStyle w:val="959"/>
        <w:ind w:firstLine="420"/>
        <w:spacing w:before="0" w:after="0" w:line="360" w:lineRule="auto"/>
        <w:rPr>
          <w:rFonts w:hint="eastAsia" w:ascii="宋体" w:hAnsi="宋体" w:eastAsia="宋体"/>
          <w:b/>
          <w:bCs/>
          <w:color w:val="ff0000"/>
          <w:sz w:val="21"/>
          <w:szCs w:val="21"/>
          <w:highlight w:val="none"/>
          <w:lang w:val="en-US" w:eastAsia="zh-CN"/>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 异常低价投标（响应）</w:t>
      </w:r>
      <w:r>
        <w:rPr>
          <w:rFonts w:hint="eastAsia" w:ascii="宋体" w:hAnsi="宋体" w:eastAsia="宋体"/>
          <w:b/>
          <w:bCs/>
          <w:color w:val="ff0000"/>
          <w:sz w:val="21"/>
          <w:szCs w:val="21"/>
          <w:highlight w:val="none"/>
          <w:lang w:val="en-US" w:eastAsia="zh-CN"/>
        </w:rPr>
      </w:r>
      <w:r/>
    </w:p>
    <w:p>
      <w:pPr>
        <w:pStyle w:val="959"/>
        <w:ind w:firstLine="420"/>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1投标（响应）报价低于采购项目预算 50% 的，即投标（响应）报价&lt;采购项目预算×50% ；</w:t>
      </w:r>
      <w:r>
        <w:rPr>
          <w:rFonts w:hint="eastAsia" w:ascii="宋体" w:hAnsi="宋体" w:eastAsia="宋体"/>
          <w:b/>
          <w:bCs/>
          <w:color w:val="ff0000"/>
          <w:sz w:val="21"/>
          <w:szCs w:val="21"/>
          <w:highlight w:val="none"/>
        </w:rPr>
      </w:r>
      <w:r/>
    </w:p>
    <w:p>
      <w:pPr>
        <w:pStyle w:val="959"/>
        <w:ind w:firstLine="420"/>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2投标（响应）报价低于采购项目最高限价 45% 的，即投标（响应）报价&lt;采购项目最高限价×45% ；</w:t>
      </w:r>
      <w:r>
        <w:rPr>
          <w:rFonts w:hint="eastAsia" w:ascii="宋体" w:hAnsi="宋体" w:eastAsia="宋体"/>
          <w:b/>
          <w:bCs/>
          <w:color w:val="ff0000"/>
          <w:sz w:val="21"/>
          <w:szCs w:val="21"/>
          <w:highlight w:val="none"/>
        </w:rPr>
      </w:r>
      <w:r/>
    </w:p>
    <w:p>
      <w:pPr>
        <w:pStyle w:val="959"/>
        <w:ind w:firstLine="420"/>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3</w:t>
      </w:r>
      <w:r>
        <w:rPr>
          <w:rFonts w:hint="eastAsia" w:ascii="宋体" w:hAnsi="宋体" w:eastAsia="宋体"/>
          <w:b/>
          <w:bCs/>
          <w:color w:val="ff0000"/>
          <w:sz w:val="21"/>
          <w:szCs w:val="21"/>
          <w:highlight w:val="none"/>
        </w:rPr>
        <w:t xml:space="preserve">评审委员会认定的供应商报价过低、有可能影响产品质量或者不能诚信履约的其他情形。</w:t>
      </w:r>
      <w:r>
        <w:rPr>
          <w:rFonts w:hint="eastAsia" w:ascii="宋体" w:hAnsi="宋体" w:eastAsia="宋体"/>
          <w:b/>
          <w:bCs/>
          <w:color w:val="ff0000"/>
          <w:sz w:val="21"/>
          <w:szCs w:val="21"/>
          <w:highlight w:val="none"/>
        </w:rPr>
      </w:r>
      <w:r/>
    </w:p>
    <w:p>
      <w:pPr>
        <w:pStyle w:val="767"/>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4</w:t>
      </w:r>
      <w:r>
        <w:rPr>
          <w:rFonts w:hint="eastAsia" w:ascii="宋体" w:hAnsi="宋体" w:eastAsia="宋体"/>
          <w:b/>
          <w:bCs/>
          <w:color w:val="ff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b/>
          <w:bCs/>
          <w:color w:val="ff0000"/>
          <w:sz w:val="21"/>
          <w:szCs w:val="21"/>
          <w:highlight w:val="none"/>
        </w:rPr>
      </w:r>
      <w:r/>
    </w:p>
    <w:p>
      <w:pPr>
        <w:pStyle w:val="763"/>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26.1.1</w:t>
      </w:r>
      <w:r>
        <w:rPr>
          <w:rFonts w:hint="eastAsia" w:ascii="宋体" w:hAnsi="宋体" w:eastAsia="宋体" w:cs="Times New Roman"/>
          <w:bCs/>
          <w:szCs w:val="21"/>
          <w:lang w:val="en-US" w:eastAsia="zh-CN"/>
        </w:rPr>
        <w:t xml:space="preserve">1</w:t>
      </w:r>
      <w:r>
        <w:rPr>
          <w:rFonts w:hint="eastAsia" w:ascii="宋体" w:hAnsi="宋体" w:eastAsia="宋体" w:cs="Times New Roman"/>
          <w:bCs/>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eastAsia="宋体" w:cs="Times New Roman"/>
          <w:bCs/>
          <w:szCs w:val="21"/>
          <w:lang w:val="en-US" w:eastAsia="zh-CN"/>
        </w:rPr>
        <w:t xml:space="preserve">原件扫描件</w:t>
      </w:r>
      <w:r>
        <w:rPr>
          <w:rFonts w:hint="eastAsia" w:ascii="宋体" w:hAnsi="宋体" w:eastAsia="宋体" w:cs="Times New Roman"/>
          <w:bCs/>
          <w:szCs w:val="21"/>
        </w:rPr>
        <w:t xml:space="preserve">）</w:t>
      </w:r>
      <w:r>
        <w:rPr>
          <w:rFonts w:hint="eastAsia" w:ascii="宋体" w:hAnsi="宋体" w:eastAsia="宋体" w:cs="Times New Roman"/>
          <w:bCs/>
          <w:szCs w:val="21"/>
          <w:lang w:eastAsia="zh-CN"/>
        </w:rPr>
        <w:t xml:space="preserve">。</w:t>
      </w:r>
      <w:r>
        <w:rPr>
          <w:rFonts w:hint="eastAsia" w:ascii="宋体" w:hAnsi="宋体" w:eastAsia="宋体" w:cs="Times New Roman"/>
          <w:bCs/>
          <w:szCs w:val="21"/>
        </w:rPr>
      </w:r>
      <w:r/>
    </w:p>
    <w:p>
      <w:pPr>
        <w:pStyle w:val="763"/>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lang w:val="en-US" w:eastAsia="zh-CN"/>
        </w:rPr>
        <w:t xml:space="preserve">2</w:t>
      </w:r>
      <w:r>
        <w:rPr>
          <w:rFonts w:hint="eastAsia" w:ascii="宋体" w:hAnsi="宋体"/>
          <w:bCs/>
          <w:szCs w:val="21"/>
        </w:rPr>
        <w:t xml:space="preserve">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公章的</w:t>
      </w:r>
      <w:r>
        <w:rPr>
          <w:rFonts w:hint="eastAsia" w:ascii="宋体" w:hAnsi="宋体"/>
          <w:bCs/>
          <w:color w:val="000000"/>
          <w:szCs w:val="21"/>
          <w:highlight w:val="none"/>
        </w:rPr>
        <w:t xml:space="preserve">。</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lang w:val="en-US" w:eastAsia="zh-CN"/>
        </w:rPr>
        <w:t xml:space="preserve">3</w:t>
      </w:r>
      <w:r>
        <w:rPr>
          <w:rFonts w:hint="eastAsia" w:ascii="宋体" w:hAnsi="宋体"/>
          <w:bCs/>
          <w:szCs w:val="21"/>
        </w:rPr>
        <w:t xml:space="preserve">其他法律、法规及本招标文件规定的属无效投标的情形。</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763"/>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763"/>
        <w:ind w:firstLine="420"/>
        <w:spacing w:line="360" w:lineRule="auto"/>
        <w:rPr>
          <w:rFonts w:hint="eastAsia" w:ascii="宋体" w:hAnsi="宋体" w:eastAsia="宋体" w:cs="Times New Roman"/>
          <w:bCs/>
          <w:szCs w:val="21"/>
        </w:rPr>
      </w:pPr>
      <w:r>
        <w:rPr>
          <w:rFonts w:hint="eastAsia" w:ascii="宋体" w:hAnsi="宋体" w:eastAsia="宋体" w:cs="Times New Roman"/>
          <w:bCs/>
          <w:szCs w:val="21"/>
          <w:lang w:val="en-US" w:eastAsia="zh-CN"/>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Cs/>
          <w:szCs w:val="21"/>
        </w:rPr>
      </w:r>
      <w:r/>
    </w:p>
    <w:p>
      <w:pPr>
        <w:pStyle w:val="763"/>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763"/>
        <w:ind w:firstLine="420"/>
        <w:spacing w:line="360" w:lineRule="auto"/>
        <w:rPr>
          <w:rFonts w:ascii="宋体" w:hAnsi="宋体"/>
          <w:bCs/>
          <w:szCs w:val="21"/>
        </w:rPr>
      </w:pPr>
      <w:r>
        <w:rPr>
          <w:rFonts w:hint="eastAsia" w:ascii="宋体" w:hAnsi="宋体"/>
          <w:bCs/>
          <w:szCs w:val="21"/>
        </w:rPr>
        <w:t xml:space="preserve">27.1</w:t>
      </w:r>
      <w:r>
        <w:rPr>
          <w:rFonts w:hint="eastAsia" w:ascii="宋体" w:hAnsi="宋体"/>
          <w:bCs/>
          <w:color w:val="000000"/>
          <w:szCs w:val="21"/>
          <w:highlight w:val="none"/>
        </w:rPr>
        <w:t xml:space="preserve">中标候选人的选取原则和数量见招标文件第五章规定。</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27.3代理机构将在“仪征市政府采购网”、“扬州市政府采购网”、“江苏政府采购网” “中国政府采购网”发布中标公告，公告期限为1个工作日。</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763"/>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rPr>
          <w:rFonts w:hint="eastAsia" w:ascii="宋体" w:hAnsi="宋体"/>
          <w:bCs/>
          <w:szCs w:val="21"/>
        </w:rPr>
      </w:r>
      <w:r/>
    </w:p>
    <w:p>
      <w:pPr>
        <w:pStyle w:val="763"/>
        <w:ind w:firstLine="422"/>
        <w:spacing w:line="360" w:lineRule="auto"/>
        <w:rPr>
          <w:rFonts w:hint="eastAsia" w:ascii="宋体" w:hAnsi="宋体" w:eastAsia="宋体" w:cs="Times New Roman"/>
          <w:b/>
          <w:bCs w:val="0"/>
          <w:color w:val="000000"/>
          <w:szCs w:val="21"/>
          <w:highlight w:val="none"/>
        </w:rPr>
      </w:pPr>
      <w:r>
        <w:rPr>
          <w:rFonts w:hint="eastAsia" w:ascii="宋体" w:hAnsi="宋体" w:eastAsia="宋体" w:cs="Times New Roman"/>
          <w:b/>
          <w:bCs w:val="0"/>
          <w:color w:val="00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000000"/>
          <w:szCs w:val="21"/>
          <w:highlight w:val="none"/>
        </w:rPr>
      </w:r>
      <w:r/>
    </w:p>
    <w:p>
      <w:pPr>
        <w:pStyle w:val="763"/>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763"/>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763"/>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28.2</w:t>
      </w:r>
      <w:r>
        <w:rPr>
          <w:rFonts w:hint="eastAsia" w:ascii="宋体" w:hAnsi="宋体"/>
          <w:bCs/>
          <w:color w:val="000000"/>
          <w:szCs w:val="21"/>
          <w:highlight w:val="none"/>
        </w:rPr>
        <w:t xml:space="preserve">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代理机构</w:t>
      </w:r>
      <w:r>
        <w:rPr>
          <w:rFonts w:hint="eastAsia" w:ascii="宋体" w:hAnsi="宋体"/>
          <w:bCs/>
          <w:color w:val="000000"/>
          <w:szCs w:val="21"/>
          <w:highlight w:val="none"/>
        </w:rPr>
        <w:t xml:space="preserve">或采购人提出质疑。上述应知其权益受到损害之日，是指：</w:t>
      </w:r>
      <w:r>
        <w:rPr>
          <w:rFonts w:ascii="宋体" w:hAnsi="宋体"/>
          <w:bCs/>
          <w:szCs w:val="21"/>
        </w:rPr>
      </w:r>
      <w:r/>
    </w:p>
    <w:p>
      <w:pPr>
        <w:pStyle w:val="76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76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763"/>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76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763"/>
        <w:ind w:firstLine="420"/>
        <w:spacing w:line="360" w:lineRule="auto"/>
        <w:rPr>
          <w:rFonts w:ascii="宋体" w:hAnsi="宋体"/>
          <w:bCs/>
          <w:szCs w:val="21"/>
        </w:rPr>
      </w:pPr>
      <w:r>
        <w:rPr>
          <w:rFonts w:hint="eastAsia" w:ascii="宋体" w:hAnsi="宋体"/>
          <w:bCs/>
          <w:szCs w:val="21"/>
        </w:rPr>
        <w:t xml:space="preserve">28.3</w:t>
      </w:r>
      <w:r>
        <w:rPr>
          <w:rFonts w:hint="eastAsia" w:ascii="宋体" w:hAnsi="宋体"/>
          <w:bCs/>
          <w:color w:val="000000"/>
          <w:szCs w:val="21"/>
          <w:highlight w:val="none"/>
          <w:lang w:val="en-US" w:eastAsia="zh-CN"/>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28.4</w:t>
      </w:r>
      <w:r>
        <w:rPr>
          <w:rFonts w:hint="eastAsia" w:ascii="宋体" w:hAnsi="宋体"/>
          <w:bCs/>
          <w:color w:val="000000"/>
          <w:szCs w:val="21"/>
          <w:highlight w:val="none"/>
        </w:rPr>
        <w:t xml:space="preserve">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28.5 </w:t>
      </w:r>
      <w:r>
        <w:rPr>
          <w:rFonts w:hint="eastAsia" w:ascii="宋体" w:hAnsi="宋体"/>
          <w:bCs/>
          <w:color w:val="000000"/>
          <w:szCs w:val="21"/>
          <w:highlight w:val="none"/>
        </w:rPr>
        <w:t xml:space="preserve">采购人质疑接收人及联系方式见招标文件第一章。</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763"/>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763"/>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59"/>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763"/>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763"/>
        <w:ind w:firstLine="420"/>
        <w:spacing w:line="360" w:lineRule="auto"/>
        <w:rPr>
          <w:rFonts w:hint="eastAsia"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hint="eastAsia"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br w:type="page" w:clear="all"/>
      </w:r>
      <w:r>
        <w:rPr>
          <w:rFonts w:ascii="宋体" w:hAnsi="宋体"/>
          <w:bCs/>
          <w:szCs w:val="21"/>
        </w:rPr>
      </w:r>
      <w:r/>
    </w:p>
    <w:p>
      <w:pPr>
        <w:pStyle w:val="763"/>
        <w:ind w:firstLine="420"/>
        <w:spacing w:line="360" w:lineRule="auto"/>
        <w:rPr>
          <w:rFonts w:ascii="宋体" w:hAnsi="宋体"/>
          <w:bCs/>
          <w:szCs w:val="21"/>
        </w:rPr>
      </w:pPr>
      <w:r>
        <w:rPr>
          <w:rFonts w:hint="eastAsia" w:ascii="宋体" w:hAnsi="宋体"/>
          <w:bCs/>
          <w:szCs w:val="21"/>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szCs w:val="21"/>
        </w:rPr>
        <w:t xml:space="preserve">。未经采购人同意，</w:t>
      </w:r>
      <w:r>
        <w:rPr>
          <w:rFonts w:hint="eastAsia" w:ascii="宋体" w:hAnsi="宋体"/>
          <w:bCs/>
          <w:color w:val="000000"/>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rPr>
          <w:rFonts w:ascii="宋体" w:hAnsi="宋体"/>
          <w:bCs/>
          <w:szCs w:val="21"/>
        </w:rPr>
      </w:r>
      <w:r/>
    </w:p>
    <w:p>
      <w:pPr>
        <w:pStyle w:val="763"/>
        <w:ind w:firstLine="422"/>
        <w:spacing w:line="360" w:lineRule="auto"/>
        <w:rPr>
          <w:rFonts w:hint="eastAsia"/>
          <w:b/>
          <w:bCs/>
        </w:rPr>
      </w:pPr>
      <w:r>
        <w:rPr>
          <w:b/>
          <w:bCs/>
        </w:rPr>
        <w:t xml:space="preserve">3</w:t>
      </w:r>
      <w:r>
        <w:rPr>
          <w:rFonts w:hint="eastAsia"/>
          <w:b/>
          <w:bCs/>
        </w:rPr>
        <w:t xml:space="preserve">1其他</w:t>
      </w:r>
      <w:r>
        <w:rPr>
          <w:rFonts w:hint="eastAsia"/>
          <w:b/>
          <w:bCs/>
        </w:rPr>
      </w:r>
      <w:r/>
    </w:p>
    <w:p>
      <w:pPr>
        <w:pStyle w:val="763"/>
        <w:ind w:firstLine="420"/>
        <w:spacing w:line="360" w:lineRule="auto"/>
        <w:rPr>
          <w:rFonts w:hint="eastAsia"/>
        </w:rPr>
      </w:pPr>
      <w:r>
        <w:rPr>
          <w:rFonts w:hint="eastAsia" w:ascii="宋体" w:hAnsi="宋体" w:eastAsia="宋体" w:cs="Times New Roman"/>
          <w:bCs/>
          <w:szCs w:val="21"/>
        </w:rPr>
        <w:t xml:space="preserve">31.1 </w:t>
      </w:r>
      <w:r>
        <w:rPr>
          <w:rFonts w:hint="eastAsia"/>
        </w:rPr>
        <w:t xml:space="preserve">依据《政府采购促进中小企业发展管理办法》享受扶持政策获得政府采购合同的，小微企业不得将合同分包给大中型企业，中型企业不得将合同分包给大型企业。</w:t>
      </w:r>
      <w:r>
        <w:rPr>
          <w:rFonts w:hint="eastAsia"/>
        </w:rPr>
      </w:r>
      <w:r/>
    </w:p>
    <w:p>
      <w:pPr>
        <w:pStyle w:val="763"/>
        <w:jc w:val="center"/>
        <w:tabs>
          <w:tab w:val="left" w:pos="2311" w:leader="none"/>
        </w:tabs>
        <w:rPr>
          <w:rFonts w:hint="eastAsia"/>
          <w:b/>
          <w:bCs/>
          <w:color w:val="000000"/>
          <w:sz w:val="44"/>
          <w:szCs w:val="44"/>
        </w:rPr>
      </w:pPr>
      <w:r/>
      <w:bookmarkEnd w:id="37"/>
      <w:r/>
      <w:bookmarkEnd w:id="38"/>
      <w:r/>
      <w:bookmarkEnd w:id="39"/>
      <w:r/>
      <w:bookmarkEnd w:id="40"/>
      <w:r/>
      <w:bookmarkStart w:id="51" w:name="_Toc13619"/>
      <w:r/>
      <w:bookmarkStart w:id="52" w:name="_Toc31178"/>
      <w:r>
        <w:rPr>
          <w:rStyle w:val="778"/>
          <w:rFonts w:hint="eastAsia" w:ascii="宋体" w:hAnsi="宋体" w:eastAsia="宋体" w:cs="宋体"/>
          <w:b w:val="0"/>
          <w:bCs w:val="0"/>
          <w:sz w:val="36"/>
          <w:szCs w:val="36"/>
        </w:rPr>
        <w:br w:type="page" w:clear="all"/>
      </w:r>
      <w:r>
        <w:rPr>
          <w:rStyle w:val="778"/>
          <w:rFonts w:hint="eastAsia" w:ascii="宋体" w:hAnsi="宋体" w:eastAsia="宋体" w:cs="宋体"/>
          <w:b/>
          <w:bCs/>
          <w:sz w:val="36"/>
          <w:szCs w:val="36"/>
        </w:rPr>
        <w:t xml:space="preserve">第三章 合同条款及格式</w:t>
      </w:r>
      <w:bookmarkEnd w:id="51"/>
      <w:r/>
      <w:bookmarkEnd w:id="52"/>
      <w:r>
        <w:rPr>
          <w:rFonts w:hint="eastAsia"/>
          <w:b/>
          <w:bCs/>
          <w:color w:val="000000"/>
          <w:sz w:val="44"/>
          <w:szCs w:val="44"/>
        </w:rPr>
      </w:r>
      <w:r/>
    </w:p>
    <w:p>
      <w:pPr>
        <w:pStyle w:val="792"/>
        <w:ind w:firstLine="420"/>
        <w:keepLines w:val="0"/>
        <w:keepNext w:val="0"/>
        <w:pageBreakBefore w:val="0"/>
        <w:spacing w:before="120" w:after="120" w:line="432" w:lineRule="auto"/>
        <w:widowControl w:val="off"/>
        <w:rPr>
          <w:rFonts w:hAnsi="宋体"/>
        </w:rPr>
      </w:pPr>
      <w:r/>
      <w:bookmarkStart w:id="53" w:name="_Toc19792"/>
      <w:r>
        <w:rPr>
          <w:rFonts w:hint="eastAsia" w:hAnsi="宋体"/>
        </w:rPr>
        <w:t xml:space="preserve">以下为中标后签定本项目合同的通用条款，中标人不得提出实质性的修改，关于专用条款将由采购人与中标人结合本项目具体情况协商后签订。</w:t>
      </w:r>
      <w:r>
        <w:rPr>
          <w:rFonts w:hAnsi="宋体"/>
        </w:rPr>
      </w:r>
      <w:r/>
    </w:p>
    <w:p>
      <w:pPr>
        <w:pStyle w:val="792"/>
        <w:ind w:firstLine="422"/>
        <w:jc w:val="center"/>
        <w:keepLines w:val="0"/>
        <w:keepNext w:val="0"/>
        <w:pageBreakBefore w:val="0"/>
        <w:spacing w:before="120" w:after="120" w:line="432" w:lineRule="auto"/>
        <w:widowControl w:val="off"/>
        <w:rPr>
          <w:rFonts w:hint="eastAsia" w:hAnsi="宋体"/>
          <w:b/>
          <w:bCs/>
          <w:color w:val="000000"/>
        </w:rPr>
      </w:pPr>
      <w:r>
        <w:rPr>
          <w:rFonts w:hint="eastAsia" w:hAnsi="宋体"/>
          <w:b/>
          <w:bCs/>
          <w:color w:val="000000"/>
        </w:rPr>
        <w:t xml:space="preserve">政府采购合同（服务）（合同编号）</w:t>
      </w:r>
      <w:r>
        <w:rPr>
          <w:rFonts w:hint="eastAsia" w:hAnsi="宋体"/>
          <w:b/>
          <w:bCs/>
          <w:color w:val="000000"/>
        </w:rPr>
      </w:r>
      <w:r/>
    </w:p>
    <w:p>
      <w:pPr>
        <w:pStyle w:val="792"/>
        <w:ind w:firstLine="420"/>
        <w:jc w:val="left"/>
        <w:keepLines w:val="0"/>
        <w:keepNext w:val="0"/>
        <w:pageBreakBefore w:val="0"/>
        <w:spacing w:before="120" w:after="120" w:line="432" w:lineRule="auto"/>
        <w:widowControl w:val="off"/>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u w:val="single"/>
          <w:lang w:val="en-US" w:eastAsia="zh-CN"/>
        </w:rPr>
        <w:t xml:space="preserve">     </w:t>
      </w:r>
      <w:r>
        <w:rPr>
          <w:rFonts w:hint="eastAsia" w:hAnsi="宋体"/>
          <w:color w:val="000000"/>
          <w:u w:val="single"/>
        </w:rPr>
        <w:t xml:space="preserve">     </w:t>
      </w:r>
      <w:r>
        <w:rPr>
          <w:rFonts w:hint="eastAsia" w:hAnsi="宋体"/>
          <w:color w:val="000000"/>
        </w:rPr>
        <w:t xml:space="preserve">           </w:t>
      </w:r>
      <w:r>
        <w:rPr>
          <w:rFonts w:hint="eastAsia" w:hAnsi="宋体"/>
          <w:color w:val="000000"/>
        </w:rPr>
      </w:r>
      <w:r/>
    </w:p>
    <w:p>
      <w:pPr>
        <w:pStyle w:val="792"/>
        <w:ind w:firstLine="420"/>
        <w:jc w:val="left"/>
        <w:keepLines w:val="0"/>
        <w:keepNext w:val="0"/>
        <w:pageBreakBefore w:val="0"/>
        <w:spacing w:before="120" w:after="120" w:line="432" w:lineRule="auto"/>
        <w:widowControl w:val="off"/>
        <w:rPr>
          <w:rFonts w:hint="eastAsia" w:hAnsi="宋体"/>
          <w:color w:val="000000"/>
          <w:u w:val="single"/>
        </w:rPr>
      </w:pPr>
      <w:r>
        <w:rPr>
          <w:rFonts w:hint="eastAsia" w:hAnsi="宋体"/>
          <w:color w:val="000000"/>
        </w:rPr>
        <w:t xml:space="preserve">项目编号：</w:t>
      </w:r>
      <w:r>
        <w:rPr>
          <w:rFonts w:hint="eastAsia" w:hAnsi="宋体"/>
          <w:color w:val="000000"/>
          <w:u w:val="single"/>
        </w:rPr>
        <w:t xml:space="preserve">                </w:t>
      </w:r>
      <w:r>
        <w:rPr>
          <w:rFonts w:hint="eastAsia" w:hAnsi="宋体"/>
          <w:color w:val="000000"/>
          <w:u w:val="single"/>
          <w:lang w:val="en-US" w:eastAsia="zh-CN"/>
        </w:rPr>
        <w:t xml:space="preserve">     </w:t>
      </w:r>
      <w:r>
        <w:rPr>
          <w:rFonts w:hint="eastAsia" w:hAnsi="宋体"/>
          <w:color w:val="000000"/>
          <w:u w:val="single"/>
        </w:rPr>
        <w:t xml:space="preserve">    </w:t>
      </w:r>
      <w:r>
        <w:rPr>
          <w:rFonts w:hint="eastAsia" w:hAnsi="宋体"/>
          <w:color w:val="000000"/>
          <w:u w:val="single"/>
        </w:rPr>
      </w:r>
      <w:r/>
    </w:p>
    <w:p>
      <w:pPr>
        <w:pStyle w:val="792"/>
        <w:ind w:firstLine="420"/>
        <w:keepLines w:val="0"/>
        <w:keepNext w:val="0"/>
        <w:pageBreakBefore w:val="0"/>
        <w:spacing w:before="120" w:after="120" w:line="432" w:lineRule="auto"/>
        <w:widowControl w:val="off"/>
        <w:rPr>
          <w:rFonts w:hint="eastAsia" w:hAnsi="宋体"/>
          <w:color w:val="000000"/>
          <w:u w:val="single"/>
        </w:rPr>
      </w:pPr>
      <w:r>
        <w:rPr>
          <w:rFonts w:hint="eastAsia" w:hAnsi="宋体"/>
          <w:color w:val="000000"/>
        </w:rPr>
        <w:t xml:space="preserve">甲方：（</w:t>
      </w:r>
      <w:r>
        <w:rPr>
          <w:rFonts w:hint="eastAsia" w:hAnsi="宋体"/>
          <w:color w:val="000000"/>
          <w:lang w:val="en-US" w:eastAsia="zh-CN"/>
        </w:rPr>
        <w:t xml:space="preserve">采购方/</w:t>
      </w:r>
      <w:r>
        <w:rPr>
          <w:rFonts w:hint="eastAsia" w:hAnsi="宋体"/>
          <w:color w:val="000000"/>
        </w:rPr>
        <w:t xml:space="preserve">买方）</w:t>
      </w:r>
      <w:r>
        <w:rPr>
          <w:rFonts w:hint="eastAsia" w:hAnsi="宋体"/>
          <w:color w:val="000000"/>
          <w:u w:val="single"/>
        </w:rPr>
        <w:t xml:space="preserve">                     </w:t>
      </w:r>
      <w:r>
        <w:rPr>
          <w:rFonts w:hint="eastAsia" w:hAnsi="宋体"/>
          <w:color w:val="000000"/>
          <w:u w:val="single"/>
        </w:rPr>
      </w:r>
      <w:r/>
    </w:p>
    <w:p>
      <w:pPr>
        <w:pStyle w:val="792"/>
        <w:ind w:firstLine="420"/>
        <w:keepLines w:val="0"/>
        <w:keepNext w:val="0"/>
        <w:pageBreakBefore w:val="0"/>
        <w:spacing w:before="120" w:after="120" w:line="432" w:lineRule="auto"/>
        <w:widowControl w:val="off"/>
        <w:rPr>
          <w:rFonts w:hAnsi="宋体"/>
          <w:color w:val="000000"/>
        </w:rPr>
      </w:pPr>
      <w:r>
        <w:rPr>
          <w:rFonts w:hint="eastAsia" w:hAnsi="宋体"/>
          <w:color w:val="000000"/>
        </w:rPr>
        <w:t xml:space="preserve">乙方：（</w:t>
      </w:r>
      <w:r>
        <w:rPr>
          <w:rFonts w:hint="eastAsia" w:hAnsi="宋体"/>
          <w:color w:val="000000"/>
          <w:lang w:val="en-US" w:eastAsia="zh-CN"/>
        </w:rPr>
        <w:t xml:space="preserve">供应商/</w:t>
      </w:r>
      <w:r>
        <w:rPr>
          <w:rFonts w:hint="eastAsia" w:hAnsi="宋体"/>
          <w:color w:val="000000"/>
        </w:rPr>
        <w:t xml:space="preserve">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792"/>
        <w:ind w:firstLine="420"/>
        <w:keepLines w:val="0"/>
        <w:keepNext w:val="0"/>
        <w:pageBreakBefore w:val="0"/>
        <w:spacing w:before="120" w:after="120" w:line="432" w:lineRule="auto"/>
        <w:widowControl w:val="off"/>
        <w:rPr>
          <w:rFonts w:hint="eastAsia" w:hAnsi="宋体"/>
          <w:color w:val="000000"/>
        </w:rPr>
      </w:pPr>
      <w:r>
        <w:rPr>
          <w:rFonts w:hint="eastAsia" w:hAnsi="宋体"/>
          <w:color w:val="000000"/>
        </w:rPr>
        <w:t xml:space="preserve">甲、乙双方根据扬州市聚力项目管理有限公司</w:t>
      </w:r>
      <w:r>
        <w:rPr>
          <w:rFonts w:hint="eastAsia" w:hAnsi="宋体"/>
          <w:color w:val="000000"/>
          <w:u w:val="single"/>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一、</w:t>
      </w:r>
      <w:r>
        <w:rPr>
          <w:rFonts w:hint="eastAsia" w:hAnsi="宋体"/>
          <w:b/>
          <w:bCs/>
          <w:color w:val="000000"/>
          <w:highlight w:val="none"/>
          <w:lang w:val="en-US" w:eastAsia="zh-CN"/>
        </w:rPr>
        <w:t xml:space="preserve">合同</w:t>
      </w:r>
      <w:r>
        <w:rPr>
          <w:rFonts w:hint="eastAsia" w:hAnsi="宋体"/>
          <w:b/>
          <w:bCs/>
          <w:color w:val="000000"/>
          <w:highlight w:val="none"/>
        </w:rPr>
        <w:t xml:space="preserve">内容</w:t>
      </w:r>
      <w:r>
        <w:rPr>
          <w:rFonts w:hint="eastAsia" w:hAnsi="宋体"/>
          <w:b/>
          <w:bCs/>
          <w:color w:val="000000"/>
          <w:highlight w:val="none"/>
        </w:rPr>
      </w:r>
      <w:r/>
    </w:p>
    <w:p>
      <w:pPr>
        <w:pStyle w:val="792"/>
        <w:ind w:firstLine="420"/>
        <w:spacing w:before="120" w:after="120" w:line="360" w:lineRule="auto"/>
        <w:rPr>
          <w:rFonts w:hAnsi="宋体" w:eastAsia="宋体"/>
          <w:b w:val="0"/>
          <w:bCs w:val="0"/>
          <w:color w:val="000000"/>
          <w:highlight w:val="none"/>
          <w:u w:val="single"/>
          <w:lang w:val="en-US" w:eastAsia="zh-CN"/>
        </w:rPr>
      </w:pPr>
      <w:r>
        <w:rPr>
          <w:rFonts w:hint="eastAsia" w:hAnsi="宋体"/>
          <w:b w:val="0"/>
          <w:bCs w:val="0"/>
          <w:color w:val="000000"/>
          <w:highlight w:val="none"/>
        </w:rPr>
        <w:t xml:space="preserve">1.1 标的名称：</w:t>
      </w:r>
      <w:r>
        <w:rPr>
          <w:rFonts w:hint="eastAsia" w:hAnsi="宋体"/>
          <w:b w:val="0"/>
          <w:bCs w:val="0"/>
          <w:color w:val="000000"/>
          <w:highlight w:val="none"/>
          <w:u w:val="single"/>
          <w:lang w:val="en-US" w:eastAsia="zh-CN"/>
        </w:rPr>
        <w:t xml:space="preserve">                   </w:t>
      </w:r>
      <w:r>
        <w:rPr>
          <w:rFonts w:hAnsi="宋体" w:eastAsia="宋体"/>
          <w:b w:val="0"/>
          <w:bCs w:val="0"/>
          <w:color w:val="000000"/>
          <w:highlight w:val="none"/>
          <w:u w:val="single"/>
          <w:lang w:val="en-US" w:eastAsia="zh-CN"/>
        </w:rPr>
      </w:r>
      <w:r/>
    </w:p>
    <w:p>
      <w:pPr>
        <w:pStyle w:val="792"/>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1.2标的质量：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92"/>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1.3 标的数量（规模）：</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92"/>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1.4 履行时间（期限）：</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92"/>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1.5 履行地点：</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92"/>
        <w:ind w:firstLine="420"/>
        <w:spacing w:before="120" w:after="120" w:line="360" w:lineRule="auto"/>
        <w:rPr>
          <w:rFonts w:hint="eastAsia" w:hAnsi="宋体"/>
          <w:b w:val="0"/>
          <w:bCs w:val="0"/>
          <w:color w:val="000000"/>
          <w:highlight w:val="none"/>
        </w:rPr>
      </w:pPr>
      <w:r>
        <w:rPr>
          <w:rFonts w:hint="eastAsia" w:hAnsi="宋体"/>
          <w:b w:val="0"/>
          <w:bCs w:val="0"/>
          <w:color w:val="000000"/>
          <w:highlight w:val="none"/>
        </w:rPr>
        <w:t xml:space="preserve">1.6履行方式：</w:t>
      </w:r>
      <w:r>
        <w:rPr>
          <w:rFonts w:hint="eastAsia" w:hAnsi="宋体"/>
          <w:b w:val="0"/>
          <w:bCs w:val="0"/>
          <w:color w:val="000000"/>
          <w:highlight w:val="none"/>
          <w:u w:val="single"/>
          <w:lang w:val="en-US" w:eastAsia="zh-CN"/>
        </w:rPr>
        <w:t xml:space="preserve">                   </w:t>
      </w:r>
      <w:r>
        <w:rPr>
          <w:rFonts w:hint="eastAsia" w:hAnsi="宋体"/>
          <w:b w:val="0"/>
          <w:bCs w:val="0"/>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792"/>
        <w:ind w:firstLine="422"/>
        <w:spacing w:before="120" w:after="120" w:line="360" w:lineRule="auto"/>
        <w:rPr>
          <w:rFonts w:hint="eastAsia" w:hAnsi="宋体" w:eastAsia="宋体"/>
          <w:b/>
          <w:bCs/>
          <w:color w:val="000000"/>
          <w:highlight w:val="none"/>
          <w:lang w:val="en-US" w:eastAsia="zh-CN"/>
        </w:rPr>
      </w:pPr>
      <w:r>
        <w:rPr>
          <w:rFonts w:hint="eastAsia" w:hAnsi="宋体"/>
          <w:b/>
          <w:bCs/>
          <w:color w:val="000000"/>
          <w:highlight w:val="none"/>
        </w:rPr>
        <w:t xml:space="preserve">三、技术资料</w:t>
      </w:r>
      <w:r>
        <w:rPr>
          <w:rFonts w:hint="eastAsia" w:hAnsi="宋体" w:eastAsia="宋体"/>
          <w:b/>
          <w:bCs/>
          <w:color w:val="000000"/>
          <w:highlight w:val="none"/>
          <w:lang w:val="en-US" w:eastAsia="zh-CN"/>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3.1乙方应按招标文件规定的时间向甲方提供服务（包含与服务相关的货物）的有关技术资料。</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5.1 乙方保证所交付的服务（包含与服务相关的货物）的所有权完全属于乙方且无任何抵押、查封等产权瑕疵。</w:t>
      </w:r>
      <w:r>
        <w:rPr>
          <w:rFonts w:hint="eastAsia" w:hAnsi="宋体"/>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w:t>
      </w:r>
      <w:r>
        <w:rPr>
          <w:rFonts w:hint="eastAsia" w:hAnsi="宋体"/>
          <w:color w:val="000000"/>
          <w:highlight w:val="none"/>
          <w:u w:val="single"/>
        </w:rPr>
        <w:t xml:space="preserve">无</w:t>
      </w:r>
      <w:r>
        <w:rPr>
          <w:rFonts w:hint="eastAsia" w:hAnsi="宋体"/>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七、转包或分包</w:t>
      </w:r>
      <w:r>
        <w:rPr>
          <w:rFonts w:hint="eastAsia" w:hAnsi="宋体"/>
          <w:b/>
          <w:bCs/>
          <w:color w:val="000000"/>
          <w:highlight w:val="none"/>
        </w:rPr>
      </w:r>
      <w:r/>
    </w:p>
    <w:p>
      <w:pPr>
        <w:pStyle w:val="792"/>
        <w:ind w:firstLine="420"/>
        <w:spacing w:before="120" w:after="120" w:line="360" w:lineRule="auto"/>
        <w:rPr>
          <w:rFonts w:hint="eastAsia" w:hAnsi="宋体" w:eastAsia="宋体"/>
          <w:color w:val="000000"/>
          <w:highlight w:val="none"/>
          <w:lang w:eastAsia="zh-CN"/>
        </w:rPr>
      </w:pPr>
      <w:r>
        <w:rPr>
          <w:rFonts w:hint="eastAsia" w:hAnsi="宋体"/>
          <w:color w:val="000000"/>
          <w:highlight w:val="none"/>
        </w:rPr>
        <w:t xml:space="preserve">7.1乙方不得将合同标的转包给他人履行</w:t>
      </w:r>
      <w:r>
        <w:rPr>
          <w:rFonts w:hint="eastAsia" w:hAnsi="宋体"/>
          <w:color w:val="000000"/>
          <w:highlight w:val="none"/>
          <w:lang w:eastAsia="zh-CN"/>
        </w:rPr>
        <w:t xml:space="preserve">。</w:t>
      </w:r>
      <w:r>
        <w:rPr>
          <w:rFonts w:hint="eastAsia" w:hAnsi="宋体" w:eastAsia="宋体"/>
          <w:color w:val="000000"/>
          <w:highlight w:val="none"/>
          <w:lang w:eastAsia="zh-CN"/>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7.2 乙方不得将合同标的分包给他人履行。</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7.3乙方如有转包或未经甲方同意的分包行为，甲方有权解除合同。</w:t>
      </w:r>
      <w:r>
        <w:rPr>
          <w:rFonts w:hint="eastAsia" w:hAnsi="宋体"/>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763"/>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763"/>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763"/>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8.3 甲方付款方式：</w:t>
      </w:r>
      <w:r>
        <w:rPr>
          <w:rFonts w:hint="eastAsia" w:ascii="宋体" w:hAnsi="宋体" w:eastAsia="宋体" w:cs="Times New Roman"/>
          <w:color w:val="000000"/>
          <w:szCs w:val="21"/>
          <w:highlight w:val="none"/>
          <w:u w:val="single"/>
          <w:lang w:val="zh-CN" w:eastAsia="zh-CN"/>
        </w:rPr>
        <w:t xml:space="preserve">合同签订后，甲方自收到乙方发票</w:t>
      </w:r>
      <w:r>
        <w:rPr>
          <w:rFonts w:hint="eastAsia" w:ascii="宋体" w:hAnsi="宋体" w:eastAsia="宋体" w:cs="Times New Roman"/>
          <w:color w:val="000000"/>
          <w:szCs w:val="21"/>
          <w:highlight w:val="none"/>
          <w:u w:val="single"/>
          <w:lang w:val="en-US" w:eastAsia="zh-CN"/>
        </w:rPr>
        <w:t xml:space="preserve">后</w:t>
      </w:r>
      <w:r>
        <w:rPr>
          <w:rFonts w:hint="eastAsia" w:ascii="宋体" w:hAnsi="宋体" w:eastAsia="宋体" w:cs="Times New Roman"/>
          <w:b w:val="0"/>
          <w:bCs w:val="0"/>
          <w:color w:val="000000"/>
          <w:highlight w:val="none"/>
          <w:u w:val="single"/>
          <w:lang w:val="en-US" w:eastAsia="zh-CN"/>
        </w:rPr>
        <w:t xml:space="preserve">10个工作日</w:t>
      </w:r>
      <w:r>
        <w:rPr>
          <w:rFonts w:hint="eastAsia" w:ascii="宋体" w:hAnsi="宋体" w:eastAsia="宋体" w:cs="Times New Roman"/>
          <w:color w:val="000000"/>
          <w:szCs w:val="21"/>
          <w:highlight w:val="none"/>
          <w:u w:val="single"/>
          <w:lang w:val="zh-CN" w:eastAsia="zh-CN"/>
        </w:rPr>
        <w:t xml:space="preserve">内支付合同价</w:t>
      </w:r>
      <w:r>
        <w:rPr>
          <w:rFonts w:hint="eastAsia" w:ascii="宋体" w:hAnsi="宋体" w:eastAsia="宋体" w:cs="Times New Roman"/>
          <w:color w:val="000000"/>
          <w:szCs w:val="21"/>
          <w:highlight w:val="none"/>
          <w:u w:val="single"/>
          <w:lang w:val="en-US" w:eastAsia="zh-CN"/>
        </w:rPr>
        <w:t xml:space="preserve">的</w:t>
      </w:r>
      <w:r>
        <w:rPr>
          <w:rFonts w:hint="eastAsia" w:ascii="宋体" w:hAnsi="宋体" w:eastAsia="宋体" w:cs="Times New Roman"/>
          <w:color w:val="000000"/>
          <w:szCs w:val="21"/>
          <w:highlight w:val="none"/>
          <w:u w:val="single"/>
          <w:lang w:val="zh-CN" w:eastAsia="zh-CN"/>
        </w:rPr>
        <w:t xml:space="preserve">30%</w:t>
      </w:r>
      <w:r>
        <w:rPr>
          <w:rFonts w:hint="eastAsia" w:ascii="宋体" w:hAnsi="宋体" w:eastAsia="宋体" w:cs="Times New Roman"/>
          <w:color w:val="000000"/>
          <w:szCs w:val="21"/>
          <w:highlight w:val="none"/>
          <w:u w:val="single"/>
          <w:lang w:val="en-US" w:eastAsia="zh-CN"/>
        </w:rPr>
        <w:t xml:space="preserve">为预付款</w:t>
      </w:r>
      <w:r>
        <w:rPr>
          <w:rFonts w:hint="eastAsia" w:ascii="宋体" w:hAnsi="宋体" w:eastAsia="宋体" w:cs="Times New Roman"/>
          <w:color w:val="000000"/>
          <w:szCs w:val="21"/>
          <w:highlight w:val="none"/>
          <w:u w:val="single"/>
          <w:lang w:val="zh-CN" w:eastAsia="zh-CN"/>
        </w:rPr>
        <w:t xml:space="preserve">，提交报告并通过专家审查后支付合同价的70%</w:t>
      </w:r>
      <w:r>
        <w:rPr>
          <w:rFonts w:hint="eastAsia" w:ascii="宋体" w:hAnsi="宋体" w:eastAsia="宋体" w:cs="Times New Roman"/>
          <w:color w:val="000000"/>
          <w:szCs w:val="21"/>
          <w:highlight w:val="none"/>
          <w:u w:val="single"/>
          <w:lang w:val="en-US" w:eastAsia="zh-CN"/>
        </w:rPr>
        <w:t xml:space="preserve">。</w:t>
      </w:r>
      <w:r>
        <w:rPr>
          <w:rFonts w:hint="eastAsia" w:ascii="宋体" w:hAnsi="宋体" w:eastAsia="宋体" w:cs="Times New Roman"/>
          <w:color w:val="000000"/>
          <w:szCs w:val="21"/>
          <w:highlight w:val="none"/>
          <w:lang w:val="en-US" w:eastAsia="zh-CN"/>
        </w:rPr>
      </w:r>
      <w:r/>
    </w:p>
    <w:p>
      <w:pPr>
        <w:pStyle w:val="792"/>
        <w:ind w:firstLine="422"/>
        <w:spacing w:before="120" w:after="120" w:line="360" w:lineRule="auto"/>
        <w:rPr>
          <w:rFonts w:hint="eastAsia" w:hAnsi="宋体"/>
          <w:b/>
          <w:bCs/>
          <w:color w:val="000000"/>
          <w:highlight w:val="none"/>
        </w:rPr>
      </w:pPr>
      <w:r>
        <w:rPr>
          <w:rFonts w:hint="eastAsia" w:ascii="宋体" w:hAnsi="宋体" w:eastAsia="宋体" w:cs="Times New Roman"/>
          <w:b/>
          <w:bCs/>
          <w:color w:val="000000"/>
          <w:highlight w:val="none"/>
          <w:lang w:val="en-US" w:eastAsia="zh-CN"/>
        </w:rPr>
        <w:t xml:space="preserve">九</w:t>
      </w:r>
      <w:r>
        <w:rPr>
          <w:rFonts w:hint="eastAsia" w:ascii="宋体" w:hAnsi="宋体" w:eastAsia="宋体" w:cs="Times New Roman"/>
          <w:b/>
          <w:bCs/>
          <w:color w:val="000000"/>
          <w:highlight w:val="none"/>
        </w:rPr>
        <w:t xml:space="preserve">、</w:t>
      </w:r>
      <w:r>
        <w:rPr>
          <w:rFonts w:hint="eastAsia" w:hAnsi="宋体"/>
          <w:b/>
          <w:bCs/>
          <w:color w:val="000000"/>
          <w:highlight w:val="none"/>
        </w:rPr>
        <w:t xml:space="preserve">税费</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792"/>
        <w:numPr>
          <w:ilvl w:val="0"/>
          <w:numId w:val="0"/>
        </w:numPr>
        <w:ind w:firstLine="422"/>
        <w:spacing w:before="120" w:after="120" w:line="360" w:lineRule="auto"/>
        <w:rPr>
          <w:rFonts w:hint="eastAsia" w:hAnsi="宋体"/>
          <w:b/>
          <w:bCs/>
          <w:color w:val="000000"/>
          <w:highlight w:val="none"/>
          <w:lang w:val="en-US" w:eastAsia="zh-CN"/>
        </w:rPr>
      </w:pPr>
      <w:r>
        <w:rPr>
          <w:rFonts w:hint="eastAsia" w:ascii="宋体" w:hAnsi="宋体"/>
          <w:b/>
          <w:bCs/>
          <w:color w:val="000000"/>
          <w:sz w:val="21"/>
          <w:szCs w:val="22"/>
          <w:highlight w:val="none"/>
          <w:lang w:val="en-US" w:eastAsia="zh-CN" w:bidi="ar-SA"/>
        </w:rPr>
        <w:t xml:space="preserve">十、</w:t>
      </w:r>
      <w:r>
        <w:rPr>
          <w:rFonts w:hint="eastAsia" w:hAnsi="宋体"/>
          <w:b/>
          <w:bCs/>
          <w:color w:val="000000"/>
          <w:highlight w:val="none"/>
          <w:lang w:val="en-US" w:eastAsia="zh-CN"/>
        </w:rPr>
        <w:t xml:space="preserve">项目验收</w:t>
      </w:r>
      <w:r>
        <w:rPr>
          <w:rFonts w:hint="eastAsia" w:hAnsi="宋体"/>
          <w:b/>
          <w:bCs/>
          <w:color w:val="000000"/>
          <w:highlight w:val="none"/>
          <w:lang w:val="en-US" w:eastAsia="zh-CN"/>
        </w:rPr>
      </w:r>
      <w:r/>
    </w:p>
    <w:p>
      <w:pPr>
        <w:pStyle w:val="792"/>
        <w:numPr>
          <w:ilvl w:val="0"/>
          <w:numId w:val="0"/>
        </w:numPr>
        <w:ind w:firstLine="420"/>
        <w:spacing w:before="120" w:after="120" w:line="360" w:lineRule="auto"/>
        <w:rPr>
          <w:rFonts w:hint="eastAsia" w:hAnsi="宋体"/>
          <w:color w:val="000000"/>
          <w:highlight w:val="none"/>
        </w:rPr>
      </w:pPr>
      <w:r>
        <w:rPr>
          <w:rFonts w:hint="eastAsia" w:hAnsi="宋体"/>
          <w:color w:val="000000"/>
          <w:highlight w:val="none"/>
        </w:rPr>
        <w:t xml:space="preserve">10.1 甲方依法组织履约验收工作。</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10.3 对于实际使用人和甲方分离的项目，甲方邀请实际使用人参与验收。</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10.4 如有必要，甲方邀请参加本项目的其他供应商或第三方专业机构及专家参与验收，相关意见将作为验收书的参考资料。</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highlight w:val="none"/>
        </w:rPr>
      </w:r>
      <w:r/>
    </w:p>
    <w:p>
      <w:pPr>
        <w:pStyle w:val="792"/>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一</w:t>
      </w:r>
      <w:r>
        <w:rPr>
          <w:rFonts w:hint="eastAsia" w:hAnsi="宋体"/>
          <w:b/>
          <w:bCs/>
          <w:highlight w:val="none"/>
        </w:rPr>
        <w:t xml:space="preserve">、违约责任</w:t>
      </w:r>
      <w:r>
        <w:rPr>
          <w:rFonts w:hAnsi="宋体"/>
          <w:b/>
          <w:bCs/>
          <w:highlight w:val="none"/>
        </w:rPr>
      </w:r>
      <w:r/>
    </w:p>
    <w:p>
      <w:pPr>
        <w:pStyle w:val="792"/>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.1 甲方无正当理由拒绝接受乙方提供服务的，甲方向乙方偿付拒绝接受服务合同价款总值</w:t>
      </w:r>
      <w:r>
        <w:rPr>
          <w:rFonts w:hint="eastAsia" w:hAnsi="宋体"/>
          <w:highlight w:val="none"/>
          <w:u w:val="single"/>
        </w:rPr>
        <w:t xml:space="preserve">百分之五</w:t>
      </w:r>
      <w:r>
        <w:rPr>
          <w:rFonts w:hint="eastAsia" w:hAnsi="宋体"/>
          <w:highlight w:val="none"/>
        </w:rPr>
        <w:t xml:space="preserve">的违约金。</w:t>
      </w:r>
      <w:r>
        <w:rPr>
          <w:rFonts w:hAnsi="宋体"/>
          <w:highlight w:val="none"/>
        </w:rPr>
      </w:r>
      <w:r/>
    </w:p>
    <w:p>
      <w:pPr>
        <w:pStyle w:val="792"/>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.2 甲方无故逾期验收和办理款项支付手续的,甲方应按逾期付款总额</w:t>
      </w:r>
      <w:r>
        <w:rPr>
          <w:rFonts w:hint="eastAsia" w:hAnsi="宋体"/>
          <w:highlight w:val="none"/>
          <w:u w:val="single"/>
        </w:rPr>
        <w:t xml:space="preserve">每日万分之五</w:t>
      </w:r>
      <w:r>
        <w:rPr>
          <w:rFonts w:hint="eastAsia" w:hAnsi="宋体"/>
          <w:highlight w:val="none"/>
        </w:rPr>
        <w:t xml:space="preserve">向乙方支付违约金。</w:t>
      </w:r>
      <w:r>
        <w:rPr>
          <w:rFonts w:hAnsi="宋体"/>
          <w:highlight w:val="none"/>
        </w:rPr>
      </w:r>
      <w:r/>
    </w:p>
    <w:p>
      <w:pPr>
        <w:pStyle w:val="792"/>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.3 乙方逾期提供服务的，乙方应按逾期提供服务合同总额每日千分之六向甲方支付违约金，由甲方从待付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rPr>
          <w:rFonts w:hAnsi="宋体"/>
          <w:highlight w:val="none"/>
        </w:rPr>
      </w:r>
      <w:r/>
    </w:p>
    <w:p>
      <w:pPr>
        <w:pStyle w:val="792"/>
        <w:ind w:firstLine="420"/>
        <w:spacing w:before="120" w:after="120" w:line="360" w:lineRule="auto"/>
        <w:rPr>
          <w:rFonts w:hint="eastAsia" w:hAnsi="宋体"/>
          <w:color w:val="000000"/>
          <w:highlight w:val="none"/>
        </w:rPr>
      </w:pPr>
      <w:r>
        <w:rPr>
          <w:rFonts w:hint="eastAsia" w:hAnsi="宋体"/>
          <w:highlight w:val="none"/>
        </w:rPr>
        <w:t xml:space="preserve">1</w:t>
      </w:r>
      <w:r>
        <w:rPr>
          <w:rFonts w:hint="eastAsia" w:hAnsi="宋体"/>
          <w:highlight w:val="none"/>
          <w:lang w:val="en-US" w:eastAsia="zh-CN"/>
        </w:rPr>
        <w:t xml:space="preserve">1</w:t>
      </w:r>
      <w:r>
        <w:rPr>
          <w:rFonts w:hint="eastAsia" w:hAnsi="宋体"/>
          <w:highlight w:val="none"/>
        </w:rPr>
        <w:t xml:space="preserve">.4 </w:t>
      </w:r>
      <w:r>
        <w:rPr>
          <w:rFonts w:hint="eastAsia" w:ascii="宋体" w:hAnsi="宋体" w:eastAsia="宋体" w:cs="Times New Roman"/>
          <w:highlight w:val="none"/>
        </w:rPr>
        <w:t xml:space="preserve">乙方所提供服务的标准不符合合同规定及招标文件规定标准的，甲方有权拒绝接受服务，并可单方面解除合同。</w:t>
      </w:r>
      <w:r>
        <w:rPr>
          <w:rFonts w:hint="eastAsia" w:hAnsi="宋体"/>
          <w:color w:val="000000"/>
          <w:highlight w:val="none"/>
        </w:rPr>
      </w:r>
      <w:r/>
    </w:p>
    <w:p>
      <w:pPr>
        <w:pStyle w:val="792"/>
        <w:ind w:firstLine="422"/>
        <w:spacing w:before="120" w:after="120" w:line="360" w:lineRule="auto"/>
        <w:rPr>
          <w:rFonts w:hAnsi="宋体"/>
          <w:b/>
          <w:bCs/>
          <w:highlight w:val="none"/>
        </w:rPr>
      </w:pPr>
      <w:r>
        <w:rPr>
          <w:rFonts w:hint="eastAsia" w:hAnsi="宋体"/>
          <w:b/>
          <w:bCs/>
          <w:highlight w:val="none"/>
        </w:rPr>
        <w:t xml:space="preserve">十</w:t>
      </w:r>
      <w:r>
        <w:rPr>
          <w:rFonts w:hint="eastAsia" w:hAnsi="宋体"/>
          <w:b/>
          <w:bCs/>
          <w:highlight w:val="none"/>
          <w:lang w:val="en-US" w:eastAsia="zh-CN"/>
        </w:rPr>
        <w:t xml:space="preserve">二</w:t>
      </w:r>
      <w:r>
        <w:rPr>
          <w:rFonts w:hint="eastAsia" w:hAnsi="宋体"/>
          <w:b/>
          <w:bCs/>
          <w:highlight w:val="none"/>
        </w:rPr>
        <w:t xml:space="preserve">、不可抗力事件处理</w:t>
      </w:r>
      <w:r>
        <w:rPr>
          <w:rFonts w:hAnsi="宋体"/>
          <w:b/>
          <w:bCs/>
          <w:highlight w:val="none"/>
        </w:rPr>
      </w:r>
      <w:r/>
    </w:p>
    <w:p>
      <w:pPr>
        <w:pStyle w:val="792"/>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.1 在合同有效期内，任何一方因不可抗力事件导致不能履行合同，则合同履行期可延长，其延长期与不可抗力影响期相同。</w:t>
      </w:r>
      <w:r>
        <w:rPr>
          <w:rFonts w:hAnsi="宋体"/>
          <w:highlight w:val="none"/>
        </w:rPr>
      </w:r>
      <w:r/>
    </w:p>
    <w:p>
      <w:pPr>
        <w:pStyle w:val="792"/>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.2 不可抗力事件发生后，应立即通知对方，并寄送有关权威机构出具的证明。</w:t>
      </w:r>
      <w:r>
        <w:rPr>
          <w:rFonts w:hAnsi="宋体"/>
          <w:highlight w:val="none"/>
        </w:rPr>
      </w:r>
      <w:r/>
    </w:p>
    <w:p>
      <w:pPr>
        <w:pStyle w:val="792"/>
        <w:ind w:firstLine="420"/>
        <w:spacing w:before="120" w:after="120" w:line="360" w:lineRule="auto"/>
        <w:rPr>
          <w:rFonts w:hAnsi="宋体"/>
          <w:highlight w:val="none"/>
        </w:rPr>
      </w:pPr>
      <w:r>
        <w:rPr>
          <w:rFonts w:hint="eastAsia" w:hAnsi="宋体"/>
          <w:highlight w:val="none"/>
        </w:rPr>
        <w:t xml:space="preserve">1</w:t>
      </w:r>
      <w:r>
        <w:rPr>
          <w:rFonts w:hint="eastAsia" w:hAnsi="宋体"/>
          <w:highlight w:val="none"/>
          <w:lang w:val="en-US" w:eastAsia="zh-CN"/>
        </w:rPr>
        <w:t xml:space="preserve">2</w:t>
      </w:r>
      <w:r>
        <w:rPr>
          <w:rFonts w:hint="eastAsia" w:hAnsi="宋体"/>
          <w:highlight w:val="none"/>
        </w:rPr>
        <w:t xml:space="preserve">.3 不可抗力事件延续120天以上，双方应通过友好协商，确定是否继续履行合同。</w:t>
      </w:r>
      <w:r>
        <w:rPr>
          <w:rFonts w:hAnsi="宋体"/>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3</w:t>
      </w:r>
      <w:r>
        <w:rPr>
          <w:rFonts w:hint="eastAsia" w:hAnsi="宋体"/>
          <w:color w:val="000000"/>
          <w:highlight w:val="none"/>
        </w:rPr>
        <w:t xml:space="preserve">.1 双方在签订、履行合同中所发生的一切争议，应通过友好协商解决。如协商不成，由甲方住所地人民法院管辖。</w:t>
      </w:r>
      <w:r>
        <w:rPr>
          <w:rFonts w:hint="eastAsia" w:hAnsi="宋体"/>
          <w:color w:val="000000"/>
          <w:highlight w:val="none"/>
        </w:rPr>
      </w:r>
      <w:r/>
    </w:p>
    <w:p>
      <w:pPr>
        <w:pStyle w:val="792"/>
        <w:ind w:firstLine="422"/>
        <w:spacing w:before="120" w:after="120" w:line="360" w:lineRule="auto"/>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rPr>
          <w:rFonts w:hint="eastAsia" w:hAnsi="宋体"/>
          <w:b/>
          <w:bCs/>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w:t>
      </w:r>
      <w:r>
        <w:rPr>
          <w:rFonts w:hint="eastAsia" w:hAnsi="宋体"/>
          <w:highlight w:val="none"/>
        </w:rPr>
        <w:t xml:space="preserve">合同经双方法定代表人</w:t>
      </w:r>
      <w:r>
        <w:rPr>
          <w:rFonts w:hint="eastAsia" w:hAnsi="宋体"/>
          <w:color w:val="000000"/>
          <w:highlight w:val="none"/>
        </w:rPr>
        <w:t xml:space="preserve">或授权代表</w:t>
      </w:r>
      <w:r>
        <w:rPr>
          <w:rFonts w:hint="eastAsia" w:hAnsi="宋体"/>
          <w:highlight w:val="none"/>
        </w:rPr>
        <w:t xml:space="preserve">签章并加盖单位公章</w:t>
      </w:r>
      <w:r>
        <w:rPr>
          <w:rFonts w:hint="eastAsia" w:hAnsi="宋体"/>
          <w:color w:val="000000"/>
          <w:highlight w:val="none"/>
        </w:rPr>
        <w:t xml:space="preserve">，并经</w:t>
      </w:r>
      <w:r>
        <w:rPr>
          <w:rFonts w:hint="eastAsia" w:hAnsi="宋体"/>
          <w:color w:val="000000"/>
          <w:highlight w:val="none"/>
          <w:lang w:val="en-US" w:eastAsia="zh-CN"/>
        </w:rPr>
        <w:t xml:space="preserve">代理公司</w:t>
      </w:r>
      <w:r>
        <w:rPr>
          <w:rFonts w:hint="eastAsia" w:hAnsi="宋体"/>
          <w:color w:val="000000"/>
          <w:highlight w:val="none"/>
        </w:rPr>
        <w:t xml:space="preserve">见证盖章后生效。</w:t>
      </w:r>
      <w:r>
        <w:rPr>
          <w:rFonts w:hint="eastAsia" w:hAnsi="宋体"/>
          <w:color w:val="000000"/>
          <w:highlight w:val="none"/>
        </w:rPr>
      </w:r>
      <w:r/>
    </w:p>
    <w:p>
      <w:pPr>
        <w:pStyle w:val="792"/>
        <w:ind w:firstLine="420"/>
        <w:spacing w:before="120" w:after="120" w:line="360" w:lineRule="auto"/>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.2本合同未尽事宜，遵照</w:t>
      </w:r>
      <w:r>
        <w:rPr>
          <w:rFonts w:hint="eastAsia" w:hAnsi="宋体" w:cs="宋体"/>
          <w:color w:val="000000"/>
          <w:highlight w:val="none"/>
        </w:rPr>
        <w:t xml:space="preserve">《</w:t>
      </w:r>
      <w:r>
        <w:rPr>
          <w:rFonts w:hint="eastAsia" w:hAnsi="宋体" w:cs="宋体"/>
          <w:color w:val="000000"/>
          <w:highlight w:val="none"/>
          <w:lang w:val="en-US" w:eastAsia="zh-CN"/>
        </w:rPr>
        <w:t xml:space="preserve">中华人民共和国</w:t>
      </w:r>
      <w:r>
        <w:rPr>
          <w:rFonts w:hint="eastAsia" w:hAnsi="宋体" w:cs="宋体"/>
          <w:color w:val="000000"/>
          <w:highlight w:val="none"/>
        </w:rPr>
        <w:t xml:space="preserve">民法典》</w:t>
      </w:r>
      <w:r>
        <w:rPr>
          <w:rFonts w:hint="eastAsia" w:hAnsi="宋体"/>
          <w:color w:val="000000"/>
          <w:highlight w:val="none"/>
        </w:rPr>
        <w:t xml:space="preserve">有关条文执行。</w:t>
      </w:r>
      <w:r>
        <w:rPr>
          <w:rFonts w:hint="eastAsia" w:hAnsi="宋体"/>
          <w:color w:val="000000"/>
          <w:highlight w:val="none"/>
        </w:rPr>
      </w:r>
      <w:r/>
    </w:p>
    <w:p>
      <w:pPr>
        <w:pStyle w:val="792"/>
        <w:ind w:firstLine="420"/>
        <w:keepLines w:val="0"/>
        <w:keepNext w:val="0"/>
        <w:pageBreakBefore w:val="0"/>
        <w:spacing w:before="120" w:after="120" w:line="432" w:lineRule="auto"/>
        <w:widowControl w:val="off"/>
        <w:rPr>
          <w:rFonts w:hint="eastAsia" w:hAnsi="宋体"/>
          <w:color w:val="000000"/>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w:t>
      </w:r>
      <w:r>
        <w:rPr>
          <w:rFonts w:hint="eastAsia" w:hAnsi="宋体" w:cs="宋体"/>
          <w:color w:val="000000"/>
          <w:szCs w:val="21"/>
          <w:highlight w:val="none"/>
        </w:rPr>
        <w:t xml:space="preserve">仪征市财政局政府采购与部门资产管理科</w:t>
      </w:r>
      <w:r>
        <w:rPr>
          <w:rFonts w:hint="eastAsia" w:hAnsi="宋体"/>
          <w:color w:val="000000"/>
          <w:highlight w:val="none"/>
        </w:rPr>
        <w:t xml:space="preserve">）各执壹份。</w:t>
      </w:r>
      <w:r>
        <w:rPr>
          <w:rFonts w:hint="eastAsia" w:hAnsi="宋体"/>
          <w:color w:val="000000"/>
        </w:rPr>
        <w:t xml:space="preserve">   </w:t>
      </w:r>
      <w:r>
        <w:rPr>
          <w:rFonts w:hint="eastAsia" w:hAnsi="宋体"/>
          <w:color w:val="000000"/>
        </w:rPr>
      </w:r>
      <w:r/>
    </w:p>
    <w:p>
      <w:pPr>
        <w:pStyle w:val="792"/>
        <w:ind w:firstLine="420"/>
        <w:spacing w:before="120" w:after="120" w:line="360" w:lineRule="auto"/>
        <w:rPr>
          <w:rFonts w:hint="eastAsia" w:hAnsi="宋体"/>
          <w:color w:val="000000"/>
        </w:rPr>
      </w:pPr>
      <w:r>
        <w:rPr>
          <w:rFonts w:hint="eastAsia" w:hAnsi="宋体"/>
          <w:color w:val="000000"/>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t xml:space="preserve">甲方：</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3"/>
              <w:jc w:val="left"/>
              <w:spacing w:line="360" w:lineRule="auto"/>
              <w:rPr>
                <w:rFonts w:hAnsi="宋体"/>
                <w:color w:val="000000"/>
              </w:rPr>
            </w:pPr>
            <w:r>
              <w:rPr>
                <w:rFonts w:hint="eastAsia" w:hAnsi="宋体"/>
                <w:color w:val="000000"/>
              </w:rPr>
              <w:t xml:space="preserve">地址：</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Ansi="宋体"/>
                <w:color w:val="000000"/>
              </w:rPr>
            </w:pPr>
            <w:r>
              <w:rPr>
                <w:rFonts w:hint="eastAsia" w:hAnsi="宋体"/>
                <w:color w:val="000000"/>
              </w:rPr>
              <w:t xml:space="preserve">日期：      年    月    日</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t xml:space="preserve">见证方：</w:t>
            </w:r>
            <w:r>
              <w:rPr>
                <w:rFonts w:hint="eastAsia" w:hAnsi="宋体"/>
                <w:color w:val="000000"/>
              </w:rPr>
              <w:t xml:space="preserve">扬州市聚力项目管理有限公司</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63"/>
              <w:spacing w:before="120" w:after="120" w:line="360" w:lineRule="auto"/>
              <w:rPr>
                <w:rFonts w:hint="eastAsia" w:hAnsi="宋体"/>
                <w:color w:val="000000"/>
              </w:rPr>
            </w:pPr>
            <w:r>
              <w:rPr>
                <w:rFonts w:hint="eastAsia" w:hAnsi="宋体"/>
                <w:color w:val="000000"/>
              </w:rPr>
              <w:t xml:space="preserve">日期：      年    月    日  </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92"/>
              <w:spacing w:before="120" w:after="120" w:line="360" w:lineRule="auto"/>
              <w:rPr>
                <w:rFonts w:hint="eastAsia" w:hAnsi="宋体"/>
                <w:color w:val="000000"/>
              </w:rPr>
            </w:pPr>
            <w:r>
              <w:rPr>
                <w:rFonts w:hint="eastAsia" w:hAnsi="宋体"/>
                <w:color w:val="000000"/>
              </w:rPr>
            </w:r>
            <w:r/>
          </w:p>
        </w:tc>
      </w:tr>
    </w:tbl>
    <w:p>
      <w:pPr>
        <w:pStyle w:val="763"/>
        <w:ind w:firstLine="210"/>
        <w:spacing w:before="120" w:after="120" w:line="360" w:lineRule="auto"/>
        <w:rPr>
          <w:rFonts w:hint="eastAsia" w:ascii="宋体" w:hAnsi="宋体"/>
          <w:color w:val="000000"/>
          <w:lang w:val="en-US" w:eastAsia="en-US"/>
        </w:rPr>
      </w:pPr>
      <w:r>
        <w:rPr>
          <w:rFonts w:hint="eastAsia" w:ascii="宋体" w:hAnsi="宋体"/>
          <w:color w:val="000000"/>
          <w:lang w:val="en-US" w:eastAsia="en-US"/>
        </w:rPr>
      </w:r>
      <w:r/>
    </w:p>
    <w:p>
      <w:pPr>
        <w:pStyle w:val="763"/>
        <w:ind w:firstLine="210"/>
        <w:spacing w:before="120" w:after="120" w:line="360" w:lineRule="auto"/>
        <w:rPr>
          <w:rFonts w:hint="eastAsia" w:ascii="宋体" w:hAnsi="宋体"/>
          <w:color w:val="000000"/>
          <w:lang w:val="en-US" w:eastAsia="en-US"/>
        </w:rPr>
      </w:pPr>
      <w:r>
        <w:rPr>
          <w:rFonts w:hint="eastAsia" w:ascii="宋体" w:hAnsi="宋体"/>
          <w:color w:val="000000"/>
          <w:lang w:val="en-US" w:eastAsia="en-US"/>
        </w:rPr>
      </w:r>
      <w:r/>
    </w:p>
    <w:p>
      <w:pPr>
        <w:pStyle w:val="763"/>
        <w:ind w:firstLine="210"/>
        <w:spacing w:before="120" w:after="120" w:line="360" w:lineRule="auto"/>
        <w:rPr>
          <w:rFonts w:hint="eastAsia" w:ascii="宋体" w:hAnsi="宋体"/>
          <w:color w:val="000000"/>
          <w:lang w:val="en-US"/>
        </w:rPr>
      </w:pPr>
      <w:r>
        <w:rPr>
          <w:rFonts w:hint="eastAsia" w:ascii="宋体" w:hAnsi="宋体"/>
          <w:color w:val="000000"/>
          <w:lang w:val="en-US"/>
        </w:rPr>
      </w:r>
      <w:r/>
    </w:p>
    <w:p>
      <w:pPr>
        <w:pStyle w:val="763"/>
        <w:jc w:val="center"/>
        <w:tabs>
          <w:tab w:val="left" w:pos="2311" w:leader="none"/>
        </w:tabs>
        <w:rPr>
          <w:rStyle w:val="954"/>
          <w:rFonts w:hint="eastAsia"/>
          <w:sz w:val="36"/>
          <w:szCs w:val="36"/>
        </w:rPr>
      </w:pPr>
      <w:r/>
      <w:bookmarkStart w:id="54" w:name="_Toc27167"/>
      <w:r/>
      <w:bookmarkStart w:id="55" w:name="_Toc22836"/>
      <w:r>
        <w:rPr>
          <w:rStyle w:val="778"/>
          <w:rFonts w:hint="eastAsia" w:ascii="宋体" w:hAnsi="宋体" w:eastAsia="宋体" w:cs="宋体"/>
          <w:b/>
          <w:bCs/>
          <w:sz w:val="36"/>
          <w:szCs w:val="36"/>
        </w:rPr>
        <w:br w:type="page" w:clear="all"/>
      </w:r>
      <w:r>
        <w:rPr>
          <w:rStyle w:val="778"/>
          <w:rFonts w:hint="eastAsia" w:ascii="宋体" w:hAnsi="宋体" w:eastAsia="宋体" w:cs="宋体"/>
          <w:b/>
          <w:bCs/>
          <w:sz w:val="36"/>
          <w:szCs w:val="36"/>
        </w:rPr>
        <w:t xml:space="preserve">第四章 项目需求</w:t>
      </w:r>
      <w:bookmarkEnd w:id="54"/>
      <w:r>
        <w:rPr>
          <w:rStyle w:val="954"/>
          <w:rFonts w:hint="eastAsia"/>
          <w:sz w:val="36"/>
          <w:szCs w:val="36"/>
        </w:rPr>
      </w:r>
      <w:r/>
    </w:p>
    <w:p>
      <w:pPr>
        <w:pStyle w:val="763"/>
        <w:ind w:firstLine="422"/>
        <w:keepLines w:val="0"/>
        <w:keepNext w:val="0"/>
        <w:pageBreakBefore w:val="0"/>
        <w:spacing w:before="181" w:line="360" w:lineRule="auto"/>
        <w:widowControl w:val="off"/>
        <w:rPr>
          <w:rFonts w:hint="eastAsia" w:ascii="宋体" w:hAnsi="宋体" w:eastAsia="宋体" w:cs="宋体"/>
          <w:b/>
          <w:bCs/>
          <w:color w:val="000000"/>
          <w:sz w:val="21"/>
          <w:szCs w:val="21"/>
          <w:lang w:val="en-US" w:eastAsia="zh-CN" w:bidi="ar-SA"/>
        </w:rPr>
      </w:pPr>
      <w:r/>
      <w:bookmarkEnd w:id="55"/>
      <w:r/>
      <w:bookmarkStart w:id="56" w:name="_Toc528771312"/>
      <w:r/>
      <w:bookmarkStart w:id="57" w:name="_Toc1949"/>
      <w:r>
        <w:rPr>
          <w:rFonts w:hint="eastAsia" w:ascii="宋体" w:hAnsi="宋体" w:eastAsia="宋体" w:cs="宋体"/>
          <w:b/>
          <w:bCs/>
          <w:color w:val="000000"/>
          <w:sz w:val="21"/>
          <w:szCs w:val="21"/>
          <w:lang w:val="en-US" w:eastAsia="zh-CN" w:bidi="ar-SA"/>
        </w:rPr>
        <w:t xml:space="preserve">一、项目说明</w:t>
      </w:r>
      <w:r>
        <w:rPr>
          <w:rFonts w:hint="eastAsia" w:ascii="宋体" w:hAnsi="宋体" w:eastAsia="宋体" w:cs="宋体"/>
          <w:b/>
          <w:bCs/>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省政府关于印发江苏省化工园区管理办法的通知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苏政规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16号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江苏省化工园区新污染物治理试点工作方案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苏环办</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232号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江苏省化工园区新污染物治理管控规范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苏环办</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331号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关于组织开展2024年国家环境健康管理试点推荐申报工作的通知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环办法规函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56号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等文件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扬州化学工业园区需要开展新污染物治理工作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主要工作内容包括开展化学物质环境信息调查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重点关注化学物质筛查监测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环境风险评估、新污染物管控等工作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编制对象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扬州化学工业园区重点关注化学物质监测报告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扬州化学工业园区新污染物环境风险评估报告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扬州化学工业园区新污染物管控方案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编制依据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中华人民共和国环境保护法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2014年4月24日修订通过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2015年1月1日起施行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省政府关于印发江苏省化工园区管理办法的通知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苏政规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16号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省工业和信息化厅关于做好</w:t>
      </w:r>
      <w:r>
        <w:rPr>
          <w:rFonts w:hint="eastAsia" w:ascii="宋体" w:hAnsi="宋体" w:eastAsia="宋体" w:cs="宋体"/>
          <w:color w:val="000000"/>
          <w:sz w:val="21"/>
          <w:szCs w:val="21"/>
          <w:lang w:val="en-US" w:eastAsia="zh-CN"/>
        </w:rPr>
        <w:t xml:space="preserve">&lt;</w:t>
      </w:r>
      <w:r>
        <w:rPr>
          <w:rFonts w:hint="eastAsia" w:ascii="宋体" w:hAnsi="宋体" w:eastAsia="宋体" w:cs="宋体"/>
          <w:color w:val="000000"/>
          <w:sz w:val="21"/>
          <w:szCs w:val="21"/>
        </w:rPr>
        <w:t xml:space="preserve">江苏省化工园区管理办法</w:t>
      </w:r>
      <w:r>
        <w:rPr>
          <w:rFonts w:hint="eastAsia" w:ascii="宋体" w:hAnsi="宋体" w:eastAsia="宋体" w:cs="宋体"/>
          <w:color w:val="000000"/>
          <w:sz w:val="21"/>
          <w:szCs w:val="21"/>
          <w:lang w:val="en-US" w:eastAsia="zh-CN"/>
        </w:rPr>
        <w:t xml:space="preserve">&gt;</w:t>
      </w:r>
      <w:r>
        <w:rPr>
          <w:rFonts w:hint="eastAsia" w:ascii="宋体" w:hAnsi="宋体" w:eastAsia="宋体" w:cs="宋体"/>
          <w:color w:val="000000"/>
          <w:sz w:val="21"/>
          <w:szCs w:val="21"/>
        </w:rPr>
        <w:t xml:space="preserve">贯彻实施有关工作的通知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苏工信材料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561号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国务院办公厅关于印发新污染物治理行动方案的通知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国办发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15号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省政府办公厅关于印发江苏省新污染物治理工作方案的通知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苏政办发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81号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省生态环境厅关于印发&lt;江苏省化工园区新污染物治理试点工作方案&gt;的通知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苏环办</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232号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省生态环境厅关于印发&lt;江苏省化工园区新污染物治理管控规范</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&gt;的通知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苏环办</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2023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331号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firstLine="422"/>
        <w:keepLines w:val="0"/>
        <w:keepNext w:val="0"/>
        <w:pageBreakBefore w:val="0"/>
        <w:spacing w:before="181"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二、工作内容</w:t>
      </w:r>
      <w:r>
        <w:rPr>
          <w:rFonts w:hint="eastAsia" w:ascii="宋体" w:hAnsi="宋体" w:eastAsia="宋体" w:cs="宋体"/>
          <w:b/>
          <w:bCs/>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outlineLvl w:val="1"/>
      </w:pPr>
      <w:r>
        <w:rPr>
          <w:rFonts w:hint="eastAsia" w:ascii="宋体" w:hAnsi="宋体" w:eastAsia="宋体" w:cs="宋体"/>
          <w:color w:val="000000"/>
          <w:sz w:val="21"/>
          <w:szCs w:val="21"/>
          <w:lang w:val="en-US" w:eastAsia="zh-CN" w:bidi="ar-SA"/>
        </w:rPr>
        <w:t xml:space="preserve">1、扬州化工园区新污染物管理制度</w:t>
      </w:r>
      <w:r>
        <w:rPr>
          <w:rFonts w:hint="eastAsia" w:ascii="宋体" w:hAnsi="宋体" w:eastAsia="宋体" w:cs="宋体"/>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构建扬州化工园化学物质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环境信息动态调查统计手册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编制企业化学物质环境信息调查手册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园区优先评估新污染物筛选指标体系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扬州化工园新污染物环境风险动态评估及分级管理体系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新污染物治理工作要点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新污染物治理监督评估制度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建立扬州化工园新污染物环境准入清单</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工业项目事前评估办法。</w:t>
      </w:r>
      <w:r>
        <w:rPr>
          <w:rFonts w:hint="eastAsia" w:ascii="宋体" w:hAnsi="宋体" w:eastAsia="宋体" w:cs="宋体"/>
          <w:color w:val="000000"/>
          <w:sz w:val="21"/>
          <w:szCs w:val="21"/>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outlineLvl w:val="1"/>
      </w:pPr>
      <w:r>
        <w:rPr>
          <w:rFonts w:hint="eastAsia" w:ascii="宋体" w:hAnsi="宋体" w:eastAsia="宋体" w:cs="宋体"/>
          <w:color w:val="000000"/>
          <w:sz w:val="21"/>
          <w:szCs w:val="21"/>
          <w:lang w:val="en-US" w:eastAsia="zh-CN" w:bidi="ar-SA"/>
        </w:rPr>
        <w:t xml:space="preserve">2、扬州化工园区新污染物调查与初筛（园区+仪化）</w:t>
      </w:r>
      <w:r>
        <w:rPr>
          <w:rFonts w:hint="eastAsia" w:ascii="宋体" w:hAnsi="宋体" w:eastAsia="宋体" w:cs="宋体"/>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扬州化工园区和仪化所有企业化学物质调研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填报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数据审核，建立扬州化工园区化学物质产用信息数据库</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更新大气</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地表水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土壤、地下水全要素特征污染物库，明确园区新污染物初筛清单。</w:t>
      </w:r>
      <w:r>
        <w:rPr>
          <w:rFonts w:hint="eastAsia" w:ascii="宋体" w:hAnsi="宋体" w:eastAsia="宋体" w:cs="宋体"/>
          <w:color w:val="000000"/>
          <w:sz w:val="21"/>
          <w:szCs w:val="21"/>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扬州化工园区重点关注化学物质监测、筛查</w:t>
      </w:r>
      <w:r>
        <w:rPr>
          <w:rFonts w:hint="eastAsia" w:ascii="宋体" w:hAnsi="宋体" w:eastAsia="宋体" w:cs="宋体"/>
          <w:color w:val="000000"/>
          <w:sz w:val="21"/>
          <w:szCs w:val="21"/>
          <w:lang w:val="en-US" w:eastAsia="zh-CN" w:bidi="ar-SA"/>
        </w:rPr>
        <w:t xml:space="preserve">（园区+仪化）</w:t>
      </w:r>
      <w:r>
        <w:rPr>
          <w:rFonts w:hint="eastAsia" w:ascii="宋体" w:hAnsi="宋体" w:eastAsia="宋体" w:cs="宋体"/>
          <w:color w:val="000000"/>
          <w:sz w:val="21"/>
          <w:szCs w:val="21"/>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重点企业排水</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园区内主要纳污河流与排口、园区地下水监督性监测井新污染物筛查监测方案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新污染物非靶向高通量筛查、重点管控新污染物确定</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选取综合风险优先级高、环境健康风险大、具备一定监测条件新污染物靶向定量监测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扬州化工园区新污染物环境风险评估</w:t>
      </w:r>
      <w:r>
        <w:rPr>
          <w:rFonts w:hint="eastAsia" w:ascii="宋体" w:hAnsi="宋体" w:eastAsia="宋体" w:cs="宋体"/>
          <w:color w:val="000000"/>
          <w:sz w:val="21"/>
          <w:szCs w:val="21"/>
          <w:lang w:val="en-US" w:eastAsia="zh-CN" w:bidi="ar-SA"/>
        </w:rPr>
        <w:t xml:space="preserve">（园区+仪化）</w:t>
      </w:r>
      <w:r>
        <w:rPr>
          <w:rFonts w:hint="eastAsia" w:ascii="宋体" w:hAnsi="宋体" w:eastAsia="宋体" w:cs="宋体"/>
          <w:color w:val="000000"/>
          <w:sz w:val="21"/>
          <w:szCs w:val="21"/>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（1）扬州化工园区和仪化新污染物环境风险评估，建立风险评估分级管控指标体系，明确园区重点管控新污染物清单。</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扬州化工园区新污染物监测网络体系构建（园区+仪化）</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（1）全面调查重点管控新污染物监测的技术可行性，提出设备清单；</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依托现有园区环境质量在线监测网络和企业在线监测设施，在全面调查国省市控制断面例行监测、相关企业手工监测及监督性监测方案的基础上，提出技术可行的在线监测和手工监测相结合的新污染物监测网络；</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（3）制定有毒有害污染物排放企业、土壤污染重点监管单位有毒有害物质及特征污染物定期监测方案，明确监测点位布设、监测方法；</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（4）根据新污染物分批管控建议，设置不同新污染物监测频次，以此掌握区内企业废水特征污染物的纳管、处理、达标排放整体情况。</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新污染物整体治理体系构建（园区+仪化）</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（1）建立园区污水处理厂重点管控新污染物接管标准；</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（2）重点管控新污染物源头/过程/末端全过程治理现状核查，并提出全过程防控策略，探索常规污染物与新污染物协同治理措施；</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（3）重点管控新污染物治理削减评估；</w:t>
      </w:r>
      <w:r>
        <w:rPr>
          <w:rFonts w:hint="eastAsia" w:ascii="宋体" w:hAnsi="宋体" w:eastAsia="宋体" w:cs="宋体"/>
          <w:color w:val="000000"/>
          <w:sz w:val="21"/>
          <w:szCs w:val="21"/>
          <w:lang w:val="en-US" w:eastAsia="zh-CN" w:bidi="ar-SA"/>
        </w:rPr>
      </w:r>
      <w:r/>
    </w:p>
    <w:p>
      <w:pPr>
        <w:pStyle w:val="7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（4）重点管控新污染物排放总量现状及管控上线要求。</w:t>
      </w:r>
      <w:r>
        <w:rPr>
          <w:rFonts w:hint="eastAsia" w:ascii="宋体" w:hAnsi="宋体" w:eastAsia="宋体" w:cs="宋体"/>
          <w:color w:val="000000"/>
          <w:sz w:val="21"/>
          <w:szCs w:val="21"/>
          <w:lang w:val="en-US" w:eastAsia="zh-CN" w:bidi="ar-SA"/>
        </w:rPr>
      </w:r>
      <w:r/>
    </w:p>
    <w:p>
      <w:pPr>
        <w:pStyle w:val="763"/>
        <w:ind w:firstLine="422"/>
        <w:keepLines w:val="0"/>
        <w:keepNext w:val="0"/>
        <w:pageBreakBefore w:val="0"/>
        <w:spacing w:before="181"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三、成果要求</w:t>
      </w:r>
      <w:r>
        <w:rPr>
          <w:rFonts w:hint="eastAsia" w:ascii="宋体" w:hAnsi="宋体" w:eastAsia="宋体" w:cs="宋体"/>
          <w:b/>
          <w:bCs/>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各类成果应确保完整性和准确性，符合国家省级</w:t>
      </w:r>
      <w:r>
        <w:rPr>
          <w:rFonts w:hint="eastAsia" w:ascii="宋体" w:hAnsi="宋体" w:eastAsia="宋体" w:cs="宋体"/>
          <w:sz w:val="21"/>
          <w:szCs w:val="21"/>
          <w:lang w:val="en-US" w:eastAsia="zh-CN"/>
        </w:rPr>
        <w:t xml:space="preserve">市级</w:t>
      </w:r>
      <w:r>
        <w:rPr>
          <w:rFonts w:hint="eastAsia" w:ascii="宋体" w:hAnsi="宋体" w:eastAsia="宋体" w:cs="宋体"/>
          <w:sz w:val="21"/>
          <w:szCs w:val="21"/>
        </w:rPr>
        <w:t xml:space="preserve">质量要求及相关标准，并通过</w:t>
      </w:r>
      <w:r>
        <w:rPr>
          <w:rFonts w:hint="eastAsia" w:ascii="宋体" w:hAnsi="宋体" w:eastAsia="宋体" w:cs="宋体"/>
          <w:sz w:val="21"/>
          <w:szCs w:val="21"/>
          <w:lang w:val="en-US" w:eastAsia="zh-CN"/>
        </w:rPr>
        <w:t xml:space="preserve">专家审查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63"/>
        <w:ind w:firstLine="422"/>
        <w:keepLines w:val="0"/>
        <w:keepNext w:val="0"/>
        <w:pageBreakBefore w:val="0"/>
        <w:spacing w:before="181"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四、其他要求</w:t>
      </w:r>
      <w:r>
        <w:rPr>
          <w:rFonts w:hint="eastAsia" w:ascii="宋体" w:hAnsi="宋体" w:eastAsia="宋体" w:cs="宋体"/>
          <w:b/>
          <w:bCs/>
          <w:color w:val="000000"/>
          <w:sz w:val="21"/>
          <w:szCs w:val="21"/>
          <w:lang w:val="en-US" w:eastAsia="zh-CN" w:bidi="ar-SA"/>
        </w:rPr>
      </w:r>
      <w:r/>
    </w:p>
    <w:p>
      <w:pPr>
        <w:pStyle w:val="763"/>
        <w:ind w:left="0" w:firstLine="420"/>
        <w:keepLines w:val="0"/>
        <w:keepNext w:val="0"/>
        <w:pageBreakBefore w:val="0"/>
        <w:spacing w:line="360" w:lineRule="auto"/>
        <w:widowControl w:val="off"/>
        <w:rPr>
          <w:rFonts w:ascii="宋体" w:hAnsi="宋体" w:eastAsia="宋体" w:cs="宋体"/>
          <w:color w:val="000000"/>
          <w:szCs w:val="21"/>
          <w:u w:val="none"/>
          <w:lang w:val="en-US" w:eastAsia="zh-CN"/>
        </w:rPr>
      </w:pPr>
      <w:r>
        <w:rPr>
          <w:rFonts w:hint="eastAsia" w:ascii="宋体" w:hAnsi="宋体" w:eastAsia="宋体" w:cs="宋体"/>
          <w:sz w:val="21"/>
          <w:szCs w:val="21"/>
          <w:lang w:val="en-US" w:eastAsia="zh-CN" w:bidi="ar-SA"/>
        </w:rPr>
        <w:t xml:space="preserve">1、付款方</w:t>
      </w:r>
      <w:r>
        <w:rPr>
          <w:rFonts w:hint="eastAsia" w:ascii="宋体" w:hAnsi="宋体" w:eastAsia="宋体" w:cs="宋体"/>
          <w:color w:val="000000"/>
          <w:sz w:val="21"/>
          <w:szCs w:val="21"/>
          <w:lang w:val="en-US" w:eastAsia="zh-CN" w:bidi="ar-SA"/>
        </w:rPr>
        <w:t xml:space="preserve">式：</w:t>
      </w:r>
      <w:r>
        <w:rPr>
          <w:rFonts w:hint="eastAsia" w:ascii="宋体" w:hAnsi="宋体" w:eastAsia="宋体" w:cs="Times New Roman"/>
          <w:color w:val="000000"/>
          <w:szCs w:val="21"/>
          <w:highlight w:val="none"/>
          <w:u w:val="single"/>
          <w:lang w:val="zh-CN" w:eastAsia="zh-CN"/>
        </w:rPr>
        <w:t xml:space="preserve">合同签订后，甲方自收到乙方发票</w:t>
      </w:r>
      <w:r>
        <w:rPr>
          <w:rFonts w:hint="eastAsia" w:ascii="宋体" w:hAnsi="宋体" w:eastAsia="宋体" w:cs="Times New Roman"/>
          <w:color w:val="000000"/>
          <w:szCs w:val="21"/>
          <w:highlight w:val="none"/>
          <w:u w:val="single"/>
          <w:lang w:val="en-US" w:eastAsia="zh-CN"/>
        </w:rPr>
        <w:t xml:space="preserve">后</w:t>
      </w:r>
      <w:r>
        <w:rPr>
          <w:rFonts w:hint="eastAsia" w:ascii="宋体" w:hAnsi="宋体" w:eastAsia="宋体" w:cs="Times New Roman"/>
          <w:b w:val="0"/>
          <w:bCs w:val="0"/>
          <w:color w:val="000000"/>
          <w:highlight w:val="none"/>
          <w:u w:val="single"/>
          <w:lang w:val="en-US" w:eastAsia="zh-CN"/>
        </w:rPr>
        <w:t xml:space="preserve">10个工作日</w:t>
      </w:r>
      <w:r>
        <w:rPr>
          <w:rFonts w:hint="eastAsia" w:ascii="宋体" w:hAnsi="宋体" w:eastAsia="宋体" w:cs="Times New Roman"/>
          <w:color w:val="000000"/>
          <w:szCs w:val="21"/>
          <w:highlight w:val="none"/>
          <w:u w:val="single"/>
          <w:lang w:val="zh-CN" w:eastAsia="zh-CN"/>
        </w:rPr>
        <w:t xml:space="preserve">内支付合同价</w:t>
      </w:r>
      <w:r>
        <w:rPr>
          <w:rFonts w:hint="eastAsia" w:ascii="宋体" w:hAnsi="宋体" w:eastAsia="宋体" w:cs="Times New Roman"/>
          <w:color w:val="000000"/>
          <w:szCs w:val="21"/>
          <w:highlight w:val="none"/>
          <w:u w:val="single"/>
          <w:lang w:val="en-US" w:eastAsia="zh-CN"/>
        </w:rPr>
        <w:t xml:space="preserve">的</w:t>
      </w:r>
      <w:r>
        <w:rPr>
          <w:rFonts w:hint="eastAsia" w:ascii="宋体" w:hAnsi="宋体" w:eastAsia="宋体" w:cs="Times New Roman"/>
          <w:color w:val="000000"/>
          <w:szCs w:val="21"/>
          <w:highlight w:val="none"/>
          <w:u w:val="single"/>
          <w:lang w:val="zh-CN" w:eastAsia="zh-CN"/>
        </w:rPr>
        <w:t xml:space="preserve">30%</w:t>
      </w:r>
      <w:r>
        <w:rPr>
          <w:rFonts w:hint="eastAsia" w:ascii="宋体" w:hAnsi="宋体" w:eastAsia="宋体" w:cs="Times New Roman"/>
          <w:color w:val="000000"/>
          <w:szCs w:val="21"/>
          <w:highlight w:val="none"/>
          <w:u w:val="single"/>
          <w:lang w:val="en-US" w:eastAsia="zh-CN"/>
        </w:rPr>
        <w:t xml:space="preserve">为预付款</w:t>
      </w:r>
      <w:r>
        <w:rPr>
          <w:rFonts w:hint="eastAsia" w:ascii="宋体" w:hAnsi="宋体" w:eastAsia="宋体" w:cs="Times New Roman"/>
          <w:color w:val="000000"/>
          <w:szCs w:val="21"/>
          <w:highlight w:val="none"/>
          <w:u w:val="single"/>
          <w:lang w:val="zh-CN" w:eastAsia="zh-CN"/>
        </w:rPr>
        <w:t xml:space="preserve">，提交报告并通过专家审查后支付合同价的70%</w:t>
      </w:r>
      <w:r>
        <w:rPr>
          <w:rFonts w:hint="eastAsia" w:ascii="宋体" w:hAnsi="宋体" w:eastAsia="宋体" w:cs="宋体"/>
          <w:color w:val="000000"/>
          <w:szCs w:val="21"/>
          <w:u w:val="none"/>
          <w:lang w:val="en-US" w:eastAsia="zh-CN"/>
        </w:rPr>
        <w:t xml:space="preserve">。</w:t>
      </w:r>
      <w:r>
        <w:rPr>
          <w:rFonts w:ascii="宋体" w:hAnsi="宋体" w:eastAsia="宋体" w:cs="宋体"/>
          <w:color w:val="000000"/>
          <w:szCs w:val="21"/>
          <w:u w:val="none"/>
          <w:lang w:val="en-US" w:eastAsia="zh-CN"/>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2、交付地点：江苏扬州化学工业园区管理办公室。</w:t>
      </w:r>
      <w:r>
        <w:rPr>
          <w:rFonts w:hint="eastAsia" w:ascii="宋体" w:hAnsi="宋体" w:eastAsia="宋体" w:cs="宋体"/>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3、合同履行期限：</w:t>
      </w:r>
      <w:r>
        <w:rPr>
          <w:rFonts w:hint="eastAsia" w:ascii="宋体" w:hAnsi="宋体" w:eastAsia="宋体" w:cs="宋体"/>
          <w:color w:val="000000"/>
          <w:szCs w:val="21"/>
          <w:highlight w:val="none"/>
          <w:lang w:val="en-US" w:eastAsia="zh-CN"/>
        </w:rPr>
        <w:t xml:space="preserve">自合同签订之日起45天内完成</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763"/>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投标人的报价应为完成招投标文件规定的工作内容的所有费用，以总价的形式报价，如超出预算（最高投标限价），作无效投标处理。</w:t>
      </w:r>
      <w:r>
        <w:rPr>
          <w:rFonts w:hint="eastAsia" w:ascii="宋体" w:hAnsi="宋体" w:eastAsia="宋体" w:cs="宋体"/>
          <w:sz w:val="21"/>
          <w:szCs w:val="21"/>
        </w:rPr>
      </w:r>
      <w:r/>
    </w:p>
    <w:p>
      <w:pPr>
        <w:pStyle w:val="763"/>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所有费用包括采购人需求的服务费用、人员工资、社会保险费用、交通费、工具购置费、培训费、税金及其他有关的为完成本项目发生的所有费用。</w:t>
      </w:r>
      <w:r>
        <w:rPr>
          <w:rFonts w:hint="eastAsia" w:ascii="宋体" w:hAnsi="宋体" w:eastAsia="宋体" w:cs="宋体"/>
          <w:sz w:val="21"/>
          <w:szCs w:val="21"/>
        </w:rPr>
      </w:r>
      <w:r/>
    </w:p>
    <w:p>
      <w:pPr>
        <w:pStyle w:val="763"/>
        <w:ind w:firstLine="422"/>
        <w:jc w:val="left"/>
        <w:keepLines w:val="0"/>
        <w:keepNext w:val="0"/>
        <w:pageBreakBefore w:val="0"/>
        <w:spacing w:before="181" w:line="360" w:lineRule="auto"/>
        <w:widowControl w:val="off"/>
        <w:rPr>
          <w:rFonts w:hint="eastAsia" w:ascii="Times New Roman" w:hAnsi="Times New Roman"/>
          <w:b/>
          <w:bCs/>
          <w:color w:val="000000"/>
          <w:sz w:val="36"/>
        </w:rPr>
      </w:pPr>
      <w:r>
        <w:rPr>
          <w:rFonts w:hint="eastAsia" w:ascii="宋体" w:hAnsi="宋体" w:eastAsia="宋体" w:cs="宋体"/>
          <w:b/>
          <w:bCs/>
          <w:color w:val="000000"/>
          <w:sz w:val="21"/>
          <w:szCs w:val="21"/>
          <w:lang w:val="en-US" w:eastAsia="zh-CN" w:bidi="ar-SA"/>
        </w:rPr>
        <w:t xml:space="preserve">五、本项目为电子投标，中标单位在领取中标通知书时需递交三份完整的投标文件。</w:t>
      </w:r>
      <w:r>
        <w:rPr>
          <w:rFonts w:hint="eastAsia" w:ascii="Times New Roman" w:hAnsi="Times New Roman"/>
          <w:b/>
          <w:bCs/>
          <w:color w:val="000000"/>
          <w:sz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spacing w:line="360" w:lineRule="auto"/>
        <w:rPr>
          <w:rFonts w:hint="eastAsia" w:ascii="Times New Roman" w:hAnsi="Times New Roman"/>
          <w:b/>
          <w:bCs/>
          <w:color w:val="000000"/>
          <w:sz w:val="36"/>
          <w:szCs w:val="36"/>
        </w:rPr>
      </w:pPr>
      <w:r>
        <w:rPr>
          <w:rFonts w:hint="eastAsia" w:ascii="Times New Roman" w:hAnsi="Times New Roman"/>
          <w:b/>
          <w:bCs/>
          <w:color w:val="000000"/>
          <w:sz w:val="36"/>
          <w:szCs w:val="36"/>
        </w:rPr>
      </w:r>
      <w:r/>
    </w:p>
    <w:p>
      <w:pPr>
        <w:pStyle w:val="763"/>
        <w:jc w:val="center"/>
        <w:rPr>
          <w:rFonts w:hint="eastAsia"/>
          <w:color w:val="000000"/>
        </w:rPr>
      </w:pPr>
      <w:r>
        <w:rPr>
          <w:rFonts w:hint="eastAsia" w:ascii="Times New Roman" w:hAnsi="Times New Roman"/>
          <w:b/>
          <w:bCs/>
          <w:color w:val="000000"/>
          <w:sz w:val="36"/>
        </w:rPr>
        <w:br w:type="page" w:clear="all"/>
      </w:r>
      <w:bookmarkStart w:id="58" w:name="_Toc24709"/>
      <w:r>
        <w:rPr>
          <w:rStyle w:val="778"/>
          <w:rFonts w:hint="eastAsia" w:ascii="宋体" w:hAnsi="宋体" w:eastAsia="宋体" w:cs="宋体"/>
          <w:b/>
          <w:bCs/>
          <w:sz w:val="36"/>
          <w:szCs w:val="36"/>
        </w:rPr>
        <w:t xml:space="preserve">第五章 评审方法及评审标准</w:t>
      </w:r>
      <w:bookmarkEnd w:id="56"/>
      <w:r/>
      <w:bookmarkEnd w:id="57"/>
      <w:r/>
      <w:bookmarkEnd w:id="58"/>
      <w:r>
        <w:rPr>
          <w:rFonts w:hint="eastAsia"/>
          <w:color w:val="000000"/>
        </w:rPr>
      </w:r>
      <w:r/>
    </w:p>
    <w:p>
      <w:pPr>
        <w:pStyle w:val="763"/>
        <w:ind w:firstLine="422"/>
        <w:jc w:val="left"/>
        <w:spacing w:before="120" w:after="120" w:line="280" w:lineRule="exact"/>
        <w:rPr>
          <w:rFonts w:hint="eastAsia" w:ascii="宋体" w:hAnsi="宋体"/>
          <w:b/>
          <w:color w:val="000000"/>
          <w:szCs w:val="21"/>
        </w:rPr>
      </w:pPr>
      <w:r>
        <w:rPr>
          <w:rFonts w:hint="eastAsia" w:ascii="宋体" w:hAnsi="宋体"/>
          <w:b/>
          <w:color w:val="000000"/>
          <w:szCs w:val="21"/>
        </w:rPr>
        <w:t xml:space="preserve">一、评审方法</w:t>
      </w:r>
      <w:r>
        <w:rPr>
          <w:rFonts w:hint="eastAsia" w:ascii="宋体" w:hAnsi="宋体"/>
          <w:b/>
          <w:color w:val="000000"/>
          <w:szCs w:val="21"/>
        </w:rPr>
      </w:r>
      <w:r/>
    </w:p>
    <w:p>
      <w:pPr>
        <w:pStyle w:val="763"/>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szCs w:val="21"/>
        </w:rPr>
        <w:t xml:space="preserve">本项目采用综合评分法，评标结果按评审后得分由高到低顺序排列。得分相同的，按投标报价由低到高顺序排列。得分且投标报价相同的并列</w:t>
      </w:r>
      <w:r>
        <w:rPr>
          <w:rFonts w:hint="eastAsia" w:ascii="宋体" w:hAnsi="宋体"/>
          <w:szCs w:val="21"/>
          <w:lang w:eastAsia="zh-CN"/>
        </w:rPr>
        <w:t xml:space="preserve">。</w:t>
      </w:r>
      <w:r>
        <w:rPr>
          <w:rFonts w:hint="eastAsia" w:ascii="宋体" w:hAnsi="宋体"/>
          <w:szCs w:val="21"/>
        </w:rPr>
        <w:t xml:space="preserve">投标文件满足招标文件全部实质性要求，且按照评审因素的量化指标评审得分最高的投标人为排名第一的中标候选人。</w:t>
      </w:r>
      <w:r>
        <w:rPr>
          <w:rFonts w:hint="eastAsia" w:ascii="宋体" w:hAnsi="宋体"/>
          <w:color w:val="000000"/>
          <w:szCs w:val="21"/>
        </w:rPr>
      </w:r>
      <w:r/>
    </w:p>
    <w:p>
      <w:pPr>
        <w:pStyle w:val="763"/>
        <w:ind w:firstLine="422"/>
        <w:jc w:val="left"/>
        <w:spacing w:before="120" w:after="120" w:line="280" w:lineRule="exact"/>
        <w:rPr>
          <w:rFonts w:hint="eastAsia" w:ascii="宋体" w:hAnsi="宋体"/>
          <w:b/>
          <w:color w:val="000000"/>
          <w:szCs w:val="21"/>
        </w:rPr>
      </w:pPr>
      <w:r/>
      <w:bookmarkStart w:id="59" w:name="_Toc449016388"/>
      <w:r/>
      <w:bookmarkStart w:id="60" w:name="_Toc449017024"/>
      <w:r>
        <w:rPr>
          <w:rFonts w:hint="eastAsia" w:ascii="宋体" w:hAnsi="宋体"/>
          <w:b/>
          <w:color w:val="000000"/>
          <w:szCs w:val="21"/>
        </w:rPr>
        <w:t xml:space="preserve">二、政府采购政策功能落实</w:t>
      </w:r>
      <w:bookmarkEnd w:id="59"/>
      <w:r/>
      <w:bookmarkEnd w:id="60"/>
      <w:r>
        <w:rPr>
          <w:rFonts w:hint="eastAsia" w:ascii="宋体" w:hAnsi="宋体"/>
          <w:b/>
          <w:color w:val="000000"/>
          <w:szCs w:val="21"/>
        </w:rPr>
      </w:r>
      <w:r/>
    </w:p>
    <w:p>
      <w:pPr>
        <w:pStyle w:val="1005"/>
        <w:ind w:firstLine="420"/>
        <w:keepLines w:val="0"/>
        <w:keepNext w:val="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w:t>
      </w:r>
      <w:r>
        <w:rPr>
          <w:rFonts w:hint="eastAsia" w:ascii="宋体" w:hAnsi="宋体"/>
          <w:bCs/>
          <w:color w:val="000000"/>
          <w:sz w:val="21"/>
          <w:szCs w:val="21"/>
          <w:u w:val="single"/>
          <w:lang w:val="en-US" w:eastAsia="zh-CN"/>
        </w:rPr>
        <w:t xml:space="preserve"> / </w:t>
      </w:r>
      <w:r>
        <w:rPr>
          <w:rFonts w:hint="eastAsia" w:ascii="宋体" w:hAnsi="宋体"/>
          <w:bCs/>
          <w:color w:val="000000"/>
          <w:sz w:val="21"/>
          <w:szCs w:val="21"/>
        </w:rPr>
        <w:t xml:space="preserve">的扣除价格，用扣除后的价格参与评审。</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w:t>
      </w:r>
      <w:r>
        <w:rPr>
          <w:rFonts w:hint="eastAsia" w:ascii="宋体" w:hAnsi="宋体"/>
          <w:bCs/>
          <w:color w:val="000000"/>
          <w:sz w:val="21"/>
          <w:szCs w:val="21"/>
          <w:u w:val="single"/>
          <w:lang w:val="en-US" w:eastAsia="zh-CN"/>
        </w:rPr>
        <w:t xml:space="preserve"> / </w:t>
      </w:r>
      <w:r>
        <w:rPr>
          <w:rFonts w:hint="eastAsia" w:ascii="宋体" w:hAnsi="宋体"/>
          <w:bCs/>
          <w:color w:val="000000"/>
          <w:sz w:val="21"/>
          <w:szCs w:val="21"/>
        </w:rPr>
        <w:t xml:space="preserve">的价格扣除，用扣除</w:t>
      </w:r>
      <w:r>
        <w:rPr>
          <w:rFonts w:hint="eastAsia" w:ascii="宋体" w:hAnsi="宋体"/>
          <w:bCs/>
          <w:color w:val="000000"/>
          <w:sz w:val="21"/>
          <w:szCs w:val="21"/>
        </w:rPr>
      </w:r>
      <w:r/>
    </w:p>
    <w:p>
      <w:pPr>
        <w:pStyle w:val="1005"/>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rPr>
          <w:rFonts w:hint="eastAsia" w:ascii="宋体" w:hAnsi="宋体"/>
          <w:bCs/>
          <w:color w:val="000000"/>
          <w:sz w:val="21"/>
          <w:szCs w:val="21"/>
        </w:rPr>
      </w:r>
      <w:r/>
    </w:p>
    <w:p>
      <w:pPr>
        <w:pStyle w:val="1005"/>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〔2017〕141号）。</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w:t>
      </w:r>
      <w:r>
        <w:rPr>
          <w:rFonts w:hint="eastAsia" w:ascii="宋体" w:hAnsi="宋体"/>
          <w:bCs/>
          <w:color w:val="000000"/>
          <w:sz w:val="21"/>
          <w:szCs w:val="21"/>
          <w:u w:val="single"/>
          <w:lang w:val="en-US" w:eastAsia="zh-CN"/>
        </w:rPr>
        <w:t xml:space="preserve"> / </w:t>
      </w:r>
      <w:r>
        <w:rPr>
          <w:rFonts w:hint="eastAsia" w:ascii="宋体" w:hAnsi="宋体"/>
          <w:bCs/>
          <w:color w:val="000000"/>
          <w:sz w:val="21"/>
          <w:szCs w:val="21"/>
        </w:rPr>
        <w:t xml:space="preserve">的价</w:t>
      </w:r>
      <w:r>
        <w:rPr>
          <w:rFonts w:hint="eastAsia" w:ascii="宋体" w:hAnsi="宋体"/>
          <w:bCs/>
          <w:color w:val="000000"/>
          <w:sz w:val="21"/>
          <w:szCs w:val="21"/>
        </w:rPr>
      </w:r>
      <w:r/>
    </w:p>
    <w:p>
      <w:pPr>
        <w:pStyle w:val="1005"/>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rPr>
          <w:rFonts w:hint="eastAsia" w:ascii="宋体" w:hAnsi="宋体"/>
          <w:bCs/>
          <w:color w:val="000000"/>
          <w:sz w:val="21"/>
          <w:szCs w:val="21"/>
        </w:rPr>
      </w:r>
      <w:r/>
    </w:p>
    <w:p>
      <w:pPr>
        <w:pStyle w:val="1005"/>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color w:val="000000"/>
          <w:sz w:val="21"/>
          <w:szCs w:val="21"/>
          <w:u w:val="single"/>
          <w:lang w:val="en-US" w:eastAsia="zh-CN"/>
        </w:rPr>
        <w:t xml:space="preserve"> / </w:t>
      </w:r>
      <w:r>
        <w:rPr>
          <w:rFonts w:hint="eastAsia" w:ascii="宋体" w:hAnsi="宋体"/>
          <w:bCs/>
          <w:color w:val="000000"/>
          <w:sz w:val="21"/>
          <w:szCs w:val="21"/>
        </w:rPr>
        <w:t xml:space="preserve">的价格扣除，用扣除后的价格参与评审。</w:t>
      </w:r>
      <w:r>
        <w:rPr>
          <w:rFonts w:hint="eastAsia" w:ascii="宋体" w:hAnsi="宋体"/>
          <w:bCs/>
          <w:color w:val="000000"/>
          <w:sz w:val="21"/>
          <w:szCs w:val="21"/>
        </w:rPr>
      </w:r>
      <w:r/>
    </w:p>
    <w:p>
      <w:pPr>
        <w:pStyle w:val="1005"/>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w:t>
      </w:r>
      <w:r>
        <w:rPr>
          <w:rFonts w:hint="eastAsia" w:ascii="宋体" w:hAnsi="宋体"/>
          <w:bCs/>
          <w:color w:val="000000"/>
          <w:sz w:val="21"/>
          <w:szCs w:val="21"/>
          <w:u w:val="single"/>
          <w:lang w:val="en-US" w:eastAsia="zh-CN"/>
        </w:rPr>
        <w:t xml:space="preserve"> / </w:t>
      </w:r>
      <w:r>
        <w:rPr>
          <w:rFonts w:hint="eastAsia" w:ascii="宋体" w:hAnsi="宋体"/>
          <w:bCs/>
          <w:color w:val="000000"/>
          <w:sz w:val="21"/>
          <w:szCs w:val="21"/>
        </w:rPr>
      </w:r>
      <w:r/>
    </w:p>
    <w:p>
      <w:pPr>
        <w:pStyle w:val="1005"/>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rPr>
          <w:rFonts w:hint="eastAsia" w:ascii="宋体" w:hAnsi="宋体"/>
          <w:bCs/>
          <w:color w:val="000000"/>
          <w:sz w:val="21"/>
          <w:szCs w:val="21"/>
        </w:rPr>
      </w:r>
      <w:r/>
    </w:p>
    <w:p>
      <w:pPr>
        <w:pStyle w:val="763"/>
        <w:numPr>
          <w:ilvl w:val="0"/>
          <w:numId w:val="4"/>
        </w:numPr>
        <w:ind w:firstLine="420"/>
        <w:jc w:val="left"/>
        <w:spacing w:before="120" w:after="120" w:line="280" w:lineRule="exact"/>
        <w:rPr>
          <w:rFonts w:ascii="宋体" w:hAnsi="宋体"/>
          <w:bCs/>
          <w:color w:val="000000"/>
          <w:szCs w:val="21"/>
        </w:rPr>
      </w:pPr>
      <w:r>
        <w:rPr>
          <w:rFonts w:hint="eastAsia" w:ascii="宋体" w:hAnsi="宋体"/>
          <w:color w:val="000000"/>
          <w:szCs w:val="21"/>
        </w:rPr>
        <w:t xml:space="preserve">大中型企业向小型、微型企业分包的，分包意向协议约定小型、微型企业合同份额占到合同总金额30%以上的，给予</w:t>
      </w:r>
      <w:r>
        <w:rPr>
          <w:rFonts w:hint="eastAsia" w:ascii="宋体" w:hAnsi="宋体"/>
          <w:bCs/>
          <w:color w:val="000000"/>
          <w:sz w:val="21"/>
          <w:szCs w:val="21"/>
          <w:u w:val="single"/>
          <w:lang w:val="en-US" w:eastAsia="zh-CN"/>
        </w:rPr>
        <w:t xml:space="preserve"> / </w:t>
      </w:r>
      <w:r>
        <w:rPr>
          <w:rFonts w:hint="eastAsia" w:ascii="宋体" w:hAnsi="宋体"/>
          <w:color w:val="000000"/>
          <w:szCs w:val="21"/>
        </w:rPr>
        <w:t xml:space="preserve">的价格扣除，用扣除后的价格参与评审。</w:t>
      </w:r>
      <w:r>
        <w:rPr>
          <w:rFonts w:ascii="宋体" w:hAnsi="宋体"/>
          <w:bCs/>
          <w:color w:val="000000"/>
          <w:szCs w:val="21"/>
        </w:rPr>
      </w:r>
      <w:r/>
    </w:p>
    <w:p>
      <w:pPr>
        <w:pStyle w:val="763"/>
        <w:jc w:val="left"/>
        <w:spacing w:before="120" w:after="120" w:line="360" w:lineRule="auto"/>
        <w:rPr>
          <w:rFonts w:hint="eastAsia" w:ascii="宋体" w:hAnsi="宋体"/>
          <w:b/>
          <w:color w:val="000000"/>
          <w:sz w:val="28"/>
          <w:szCs w:val="28"/>
        </w:rPr>
      </w:pPr>
      <w:r>
        <w:rPr>
          <w:rFonts w:hint="eastAsia" w:ascii="宋体" w:hAnsi="宋体"/>
          <w:b/>
          <w:color w:val="000000"/>
          <w:sz w:val="28"/>
          <w:szCs w:val="28"/>
        </w:rPr>
        <w:t xml:space="preserve">三、评审标准</w:t>
      </w:r>
      <w:r>
        <w:rPr>
          <w:rFonts w:hint="eastAsia" w:ascii="宋体" w:hAnsi="宋体"/>
          <w:b/>
          <w:color w:val="000000"/>
          <w:sz w:val="28"/>
          <w:szCs w:val="28"/>
        </w:rPr>
      </w:r>
      <w:r/>
    </w:p>
    <w:tbl>
      <w:tblPr>
        <w:tblW w:w="9464" w:type="dxa"/>
        <w:jc w:val="center"/>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50"/>
        <w:gridCol w:w="801"/>
        <w:gridCol w:w="5962"/>
        <w:gridCol w:w="710"/>
      </w:tblGrid>
      <w:tr>
        <w:trPr>
          <w:trHeight w:val="424"/>
        </w:trPr>
        <w:tc>
          <w:tcPr>
            <w:tcW w:w="641"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35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评分因素</w:t>
            </w:r>
            <w:r>
              <w:rPr>
                <w:rFonts w:hint="eastAsia" w:ascii="宋体" w:hAnsi="宋体" w:eastAsia="宋体" w:cs="宋体"/>
                <w:sz w:val="21"/>
                <w:szCs w:val="21"/>
              </w:rPr>
            </w:r>
            <w:r/>
          </w:p>
        </w:tc>
        <w:tc>
          <w:tcPr>
            <w:gridSpan w:val="2"/>
            <w:tcW w:w="6763"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评分标准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分值</w:t>
            </w:r>
            <w:r>
              <w:rPr>
                <w:rFonts w:hint="eastAsia" w:ascii="宋体" w:hAnsi="宋体" w:eastAsia="宋体" w:cs="宋体"/>
                <w:sz w:val="21"/>
                <w:szCs w:val="21"/>
              </w:rPr>
            </w:r>
            <w:r/>
          </w:p>
        </w:tc>
      </w:tr>
      <w:tr>
        <w:trPr>
          <w:trHeight w:val="970"/>
        </w:trPr>
        <w:tc>
          <w:tcPr>
            <w:tcW w:w="641"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35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投标报价</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（30分）</w:t>
            </w:r>
            <w:r>
              <w:rPr>
                <w:rFonts w:hint="eastAsia" w:ascii="宋体" w:hAnsi="宋体" w:eastAsia="宋体" w:cs="宋体"/>
                <w:sz w:val="21"/>
                <w:szCs w:val="21"/>
              </w:rPr>
            </w:r>
            <w:r/>
          </w:p>
        </w:tc>
        <w:tc>
          <w:tcPr>
            <w:gridSpan w:val="2"/>
            <w:tcW w:w="6763"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满足</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文件要求且</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报价最低的有效</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报价为评标基准价，其价格分为满分。其他供应商的价格分统一按照下列公式计算：</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报价得分=（评标基准价／</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报价）×30（小数点保留两位）</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rPr>
            </w:r>
            <w:r/>
          </w:p>
        </w:tc>
      </w:tr>
      <w:tr>
        <w:trPr>
          <w:trHeight w:val="1265"/>
        </w:trPr>
        <w:tc>
          <w:tcPr>
            <w:tcW w:w="641" w:type="dxa"/>
            <w:vAlign w:val="center"/>
            <w:vMerge w:val="restart"/>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350" w:type="dxa"/>
            <w:vAlign w:val="center"/>
            <w:vMerge w:val="restart"/>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服务方案</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gridSpan w:val="2"/>
            <w:tcW w:w="6763"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项目理解：</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熟悉项目背景，对项目特点把握清晰，认识准确，理解项目需求的得8分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基本了解项目背景，对项目特点把握一般，认识较准确，基本理解项目需求的得5分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不了解项目背景，对项目特点把握较差，认识笼统的得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分。未提供者不得分。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r>
      <w:tr>
        <w:trPr>
          <w:trHeight w:val="1030"/>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6763"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总体工作思路及服务方案：</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方案思路清晰、实施步骤明晰，措施完善可行，对实施过程有规范的管理的得8分；方案思路一般、实施步骤一般，措施可行的得5分；方案思路较差、实施步骤笼统的得2分。未提供者不得分。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r>
      <w:tr>
        <w:trPr>
          <w:trHeight w:val="1117"/>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6763"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重点难点的分析及措施：</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重点难点分析到位，提出的措施准确、具有针对性的得8分；重点难点分析一般，提出的措施笼统的得5分；重点难点分析不明确，提出的措施不准确、不具有针对性的得2分。未提供者不得分。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r>
      <w:tr>
        <w:trPr>
          <w:trHeight w:val="1062"/>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6763"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进度、计划安排及保证进度的承诺：</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进度紧凑、计划安排合理可行，相关服务承诺完整的得8分；进度计划一般，服务承诺笼统的得5分；进度计划较差，相关保证进度的措施不完善的得2分。未提供者不得分。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r>
      <w:tr>
        <w:trPr>
          <w:trHeight w:val="215"/>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6763"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服务质量保证措施：</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服务质量保证措施完善，具有可行性、针对性、科学性的得8分；服务质量保证措施一般，较具有针对性的得5分；服务质量保证措施笼统，方案内容不够具体或有所欠缺的得2分。未提供者不得分。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r>
      <w:tr>
        <w:trPr>
          <w:trHeight w:val="510"/>
        </w:trPr>
        <w:tc>
          <w:tcPr>
            <w:tcW w:w="641" w:type="dxa"/>
            <w:vAlign w:val="center"/>
            <w:vMerge w:val="restart"/>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350" w:type="dxa"/>
            <w:vAlign w:val="center"/>
            <w:vMerge w:val="restart"/>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履约能力</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（30分）</w:t>
            </w:r>
            <w:r>
              <w:rPr>
                <w:rFonts w:hint="eastAsia" w:ascii="宋体" w:hAnsi="宋体" w:eastAsia="宋体" w:cs="宋体"/>
                <w:sz w:val="21"/>
                <w:szCs w:val="21"/>
              </w:rPr>
            </w:r>
            <w:r/>
          </w:p>
        </w:tc>
        <w:tc>
          <w:tcPr>
            <w:tcW w:w="801"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供应商资</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信能力</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5962" w:type="dxa"/>
            <w:vAlign w:val="center"/>
            <w:textDirection w:val="lrTb"/>
            <w:noWrap w:val="false"/>
          </w:tcPr>
          <w:p>
            <w:pPr>
              <w:pStyle w:val="763"/>
              <w:numPr>
                <w:ilvl w:val="0"/>
                <w:numId w:val="0"/>
              </w:numP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color w:val="000000"/>
                <w:sz w:val="21"/>
                <w:szCs w:val="21"/>
                <w:lang w:val="en-US" w:eastAsia="zh-CN"/>
              </w:rPr>
              <w:t xml:space="preserve">（包括其分公司，不含子公司）</w:t>
            </w:r>
            <w:r>
              <w:rPr>
                <w:rFonts w:hint="eastAsia" w:ascii="宋体" w:hAnsi="宋体" w:eastAsia="宋体" w:cs="宋体"/>
                <w:sz w:val="21"/>
                <w:szCs w:val="21"/>
                <w:lang w:val="en-US" w:eastAsia="zh-CN"/>
              </w:rPr>
              <w:t xml:space="preserve">具有</w:t>
            </w:r>
            <w:r>
              <w:rPr>
                <w:rFonts w:hint="eastAsia" w:ascii="宋体" w:hAnsi="宋体" w:eastAsia="宋体" w:cs="宋体"/>
                <w:sz w:val="21"/>
                <w:szCs w:val="21"/>
              </w:rPr>
              <w:t xml:space="preserve">自有实验室检验检测机构资质认定</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CMA</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证书的，监测能力涵盖</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重点管控新污染物清单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2023年版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中新污染物超过且包含15项的，得8分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超过且包含10项并低于15项的，得4分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低于</w:t>
            </w:r>
            <w:r>
              <w:rPr>
                <w:rFonts w:hint="eastAsia" w:ascii="宋体" w:hAnsi="宋体" w:eastAsia="宋体" w:cs="宋体"/>
                <w:sz w:val="21"/>
                <w:szCs w:val="21"/>
              </w:rPr>
              <w:t xml:space="preserve">10项的，得2分。</w:t>
            </w:r>
            <w:r>
              <w:rPr>
                <w:rFonts w:hint="eastAsia" w:ascii="宋体" w:hAnsi="宋体" w:eastAsia="宋体" w:cs="宋体"/>
                <w:sz w:val="21"/>
                <w:szCs w:val="21"/>
              </w:rPr>
            </w:r>
            <w:r/>
          </w:p>
          <w:p>
            <w:pPr>
              <w:pStyle w:val="763"/>
              <w:numPr>
                <w:ilvl w:val="0"/>
                <w:numId w:val="0"/>
              </w:numP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证明材料需原件扫描件上传，否则不得分。</w:t>
            </w:r>
            <w:r>
              <w:rPr>
                <w:rFonts w:hint="eastAsia" w:ascii="宋体" w:hAnsi="宋体" w:eastAsia="宋体" w:cs="宋体"/>
                <w:sz w:val="21"/>
                <w:szCs w:val="21"/>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r>
      <w:tr>
        <w:trPr>
          <w:trHeight w:val="809"/>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01" w:type="dxa"/>
            <w:vAlign w:val="center"/>
            <w:vMerge w:val="restart"/>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人员配备</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情况</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5962"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项目负责人（1人）：</w:t>
            </w:r>
            <w:r>
              <w:rPr>
                <w:rFonts w:hint="eastAsia" w:ascii="宋体" w:hAnsi="宋体" w:eastAsia="宋体" w:cs="宋体"/>
                <w:sz w:val="21"/>
                <w:szCs w:val="21"/>
              </w:rPr>
              <w:t xml:space="preserve">具有环保类专业高级职称的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得6分，具有环保类专业中级职称的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得3分。</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rPr>
            </w:pPr>
            <w:r>
              <w:rPr>
                <w:rFonts w:hint="eastAsia" w:ascii="宋体" w:hAnsi="宋体" w:eastAsia="宋体" w:cs="宋体"/>
                <w:sz w:val="21"/>
                <w:szCs w:val="21"/>
              </w:rPr>
              <w:t xml:space="preserve">注：</w:t>
            </w:r>
            <w:r>
              <w:rPr>
                <w:rFonts w:hint="eastAsia" w:ascii="宋体" w:hAnsi="宋体" w:eastAsia="宋体" w:cs="宋体"/>
                <w:sz w:val="21"/>
                <w:szCs w:val="21"/>
                <w:lang w:val="en-US" w:eastAsia="zh-CN"/>
              </w:rPr>
              <w:t xml:space="preserve">以上人员</w:t>
            </w:r>
            <w:r>
              <w:rPr>
                <w:rFonts w:hint="eastAsia" w:ascii="宋体" w:hAnsi="宋体" w:eastAsia="宋体" w:cs="宋体"/>
                <w:sz w:val="21"/>
                <w:szCs w:val="21"/>
              </w:rPr>
              <w:t xml:space="preserve">提供近</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个月任意一个月的社保缴纳证明资料，</w:t>
            </w:r>
            <w:r>
              <w:rPr>
                <w:rFonts w:hint="eastAsia" w:ascii="宋体" w:hAnsi="宋体" w:eastAsia="宋体" w:cs="宋体"/>
                <w:sz w:val="21"/>
                <w:szCs w:val="21"/>
                <w:lang w:val="en-US" w:eastAsia="zh-CN"/>
              </w:rPr>
              <w:t xml:space="preserve">证书及</w:t>
            </w:r>
            <w:r>
              <w:rPr>
                <w:rFonts w:hint="eastAsia" w:ascii="宋体" w:hAnsi="宋体" w:eastAsia="宋体" w:cs="宋体"/>
                <w:sz w:val="21"/>
                <w:szCs w:val="21"/>
              </w:rPr>
              <w:t xml:space="preserve">相关证明材料</w:t>
            </w:r>
            <w:r>
              <w:rPr>
                <w:rFonts w:hint="eastAsia" w:ascii="宋体" w:hAnsi="宋体" w:eastAsia="宋体" w:cs="宋体"/>
                <w:sz w:val="21"/>
                <w:szCs w:val="21"/>
                <w:lang w:val="en-US" w:eastAsia="zh-CN"/>
              </w:rPr>
              <w:t xml:space="preserve">需</w:t>
            </w:r>
            <w:r>
              <w:rPr>
                <w:rFonts w:hint="eastAsia" w:ascii="宋体" w:hAnsi="宋体" w:eastAsia="宋体" w:cs="宋体"/>
                <w:sz w:val="21"/>
                <w:szCs w:val="21"/>
              </w:rPr>
              <w:t xml:space="preserve">原件扫描件上传，否则不得分。</w:t>
            </w:r>
            <w:r>
              <w:rPr>
                <w:rFonts w:hint="eastAsia"/>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r>
      <w:tr>
        <w:trPr>
          <w:trHeight w:val="2405"/>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0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5962"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项目组其他人员（</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人）：</w:t>
            </w:r>
            <w:r>
              <w:rPr>
                <w:rFonts w:hint="eastAsia" w:ascii="宋体" w:hAnsi="宋体" w:eastAsia="宋体" w:cs="宋体"/>
                <w:sz w:val="21"/>
                <w:szCs w:val="21"/>
              </w:rPr>
              <w:t xml:space="preserve">项目组其他人员（不含项目负责人）共3人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具有环保类专业中级及以上职称的，每有1人得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lang w:val="en-US" w:eastAsia="zh-CN"/>
              </w:rPr>
            </w:pPr>
            <w:r>
              <w:rPr>
                <w:rFonts w:hint="eastAsia" w:ascii="宋体" w:hAnsi="宋体" w:eastAsia="宋体" w:cs="宋体"/>
                <w:sz w:val="21"/>
                <w:szCs w:val="21"/>
              </w:rPr>
              <w:t xml:space="preserve">注：</w:t>
            </w:r>
            <w:r>
              <w:rPr>
                <w:rFonts w:hint="eastAsia" w:ascii="宋体" w:hAnsi="宋体" w:eastAsia="宋体" w:cs="宋体"/>
                <w:sz w:val="21"/>
                <w:szCs w:val="21"/>
                <w:lang w:val="en-US" w:eastAsia="zh-CN"/>
              </w:rPr>
              <w:t xml:space="preserve">以上人员</w:t>
            </w:r>
            <w:r>
              <w:rPr>
                <w:rFonts w:hint="eastAsia" w:ascii="宋体" w:hAnsi="宋体" w:eastAsia="宋体" w:cs="宋体"/>
                <w:sz w:val="21"/>
                <w:szCs w:val="21"/>
              </w:rPr>
              <w:t xml:space="preserve">提供近</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个月任意一个月的社保缴纳证明资料，</w:t>
            </w:r>
            <w:r>
              <w:rPr>
                <w:rFonts w:hint="eastAsia" w:ascii="宋体" w:hAnsi="宋体" w:eastAsia="宋体" w:cs="宋体"/>
                <w:sz w:val="21"/>
                <w:szCs w:val="21"/>
                <w:lang w:val="en-US" w:eastAsia="zh-CN"/>
              </w:rPr>
              <w:t xml:space="preserve">证书及</w:t>
            </w:r>
            <w:r>
              <w:rPr>
                <w:rFonts w:hint="eastAsia" w:ascii="宋体" w:hAnsi="宋体" w:eastAsia="宋体" w:cs="宋体"/>
                <w:sz w:val="21"/>
                <w:szCs w:val="21"/>
              </w:rPr>
              <w:t xml:space="preserve">相关证明材料</w:t>
            </w:r>
            <w:r>
              <w:rPr>
                <w:rFonts w:hint="eastAsia" w:ascii="宋体" w:hAnsi="宋体" w:eastAsia="宋体" w:cs="宋体"/>
                <w:sz w:val="21"/>
                <w:szCs w:val="21"/>
                <w:lang w:val="en-US" w:eastAsia="zh-CN"/>
              </w:rPr>
              <w:t xml:space="preserve">需</w:t>
            </w:r>
            <w:r>
              <w:rPr>
                <w:rFonts w:hint="eastAsia" w:ascii="宋体" w:hAnsi="宋体" w:eastAsia="宋体" w:cs="宋体"/>
                <w:sz w:val="21"/>
                <w:szCs w:val="21"/>
              </w:rPr>
              <w:t xml:space="preserve">原件扫描件上传，否则不得分。</w:t>
            </w:r>
            <w:r>
              <w:rPr>
                <w:rFonts w:hint="eastAsia"/>
                <w:lang w:val="en-US" w:eastAsia="zh-CN"/>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r>
            <w:r/>
          </w:p>
        </w:tc>
      </w:tr>
      <w:tr>
        <w:trPr>
          <w:trHeight w:val="1032"/>
        </w:trPr>
        <w:tc>
          <w:tcPr>
            <w:tcW w:w="641"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350" w:type="dxa"/>
            <w:vAlign w:val="center"/>
            <w:vMerge w:val="continue"/>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01"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业绩</w:t>
            </w:r>
            <w:r>
              <w:rPr>
                <w:rFonts w:hint="eastAsia" w:ascii="宋体" w:hAnsi="宋体" w:eastAsia="宋体" w:cs="宋体"/>
                <w:sz w:val="21"/>
                <w:szCs w:val="21"/>
              </w:rPr>
            </w:r>
            <w:r/>
          </w:p>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5962" w:type="dxa"/>
            <w:vAlign w:val="center"/>
            <w:textDirection w:val="lrTb"/>
            <w:noWrap w:val="false"/>
          </w:tcPr>
          <w:p>
            <w:pPr>
              <w:pStyle w:val="763"/>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cs="宋体"/>
                <w:color w:val="000000"/>
                <w:sz w:val="21"/>
                <w:szCs w:val="21"/>
                <w:lang w:val="en-US" w:eastAsia="zh-CN"/>
              </w:rPr>
              <w:t xml:space="preserve">（包括其分公司，不含子公司）</w:t>
            </w:r>
            <w:r>
              <w:rPr>
                <w:rFonts w:hint="eastAsia" w:ascii="宋体" w:hAnsi="宋体" w:eastAsia="宋体" w:cs="宋体"/>
                <w:sz w:val="21"/>
                <w:szCs w:val="21"/>
              </w:rPr>
              <w:t xml:space="preserve">自2022年1月1日以来承担过类似业绩的（以合同签订日期为准），每提供一个业绩得2分，本项最高得10分。</w:t>
            </w:r>
            <w:r>
              <w:rPr>
                <w:rFonts w:hint="eastAsia" w:ascii="宋体" w:hAnsi="宋体" w:eastAsia="宋体" w:cs="宋体"/>
                <w:sz w:val="21"/>
                <w:szCs w:val="21"/>
              </w:rPr>
            </w:r>
            <w:r/>
          </w:p>
          <w:p>
            <w:pPr>
              <w:pStyle w:val="763"/>
              <w:keepLines w:val="0"/>
              <w:keepNext w:val="0"/>
              <w:pageBreakBefore w:val="0"/>
              <w:spacing w:line="432"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注：以上合同需原件扫描件上传，否则不得分。</w:t>
            </w:r>
            <w:r>
              <w:rPr>
                <w:rFonts w:hint="eastAsia" w:ascii="宋体" w:hAnsi="宋体" w:eastAsia="宋体" w:cs="宋体"/>
                <w:sz w:val="21"/>
                <w:szCs w:val="21"/>
                <w:lang w:eastAsia="zh-CN"/>
              </w:rPr>
            </w:r>
            <w:r/>
          </w:p>
        </w:tc>
        <w:tc>
          <w:tcPr>
            <w:tcW w:w="710" w:type="dxa"/>
            <w:vAlign w:val="center"/>
            <w:textDirection w:val="lrTb"/>
            <w:noWrap w:val="false"/>
          </w:tcPr>
          <w:p>
            <w:pPr>
              <w:pStyle w:val="763"/>
              <w:jc w:val="center"/>
              <w:keepLines w:val="0"/>
              <w:keepNext w:val="0"/>
              <w:pageBreakBefore w:val="0"/>
              <w:spacing w:line="43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r>
    </w:tbl>
    <w:p>
      <w:pPr>
        <w:pStyle w:val="970"/>
        <w:rPr>
          <w:rFonts w:hint="eastAsia"/>
        </w:rPr>
      </w:pPr>
      <w:r>
        <w:rPr>
          <w:rFonts w:hint="eastAsia"/>
        </w:rPr>
      </w:r>
      <w:r/>
    </w:p>
    <w:p>
      <w:pPr>
        <w:pStyle w:val="953"/>
        <w:keepLines w:val="0"/>
        <w:keepNext w:val="0"/>
        <w:rPr>
          <w:rFonts w:hint="eastAsia" w:ascii="宋体" w:hAnsi="宋体"/>
          <w:bCs w:val="0"/>
          <w:sz w:val="24"/>
          <w:szCs w:val="24"/>
        </w:rPr>
      </w:pPr>
      <w:r/>
      <w:bookmarkStart w:id="61" w:name="_Toc28192"/>
      <w:r/>
      <w:bookmarkStart w:id="62" w:name="_Toc31938"/>
      <w:r>
        <w:rPr>
          <w:rFonts w:hint="eastAsia" w:ascii="宋体" w:hAnsi="宋体" w:cs="宋体"/>
          <w:bCs w:val="0"/>
          <w:color w:val="000000"/>
          <w:sz w:val="21"/>
          <w:szCs w:val="21"/>
          <w:lang w:val="en-US" w:eastAsia="zh-CN"/>
        </w:rPr>
        <w:t xml:space="preserve">注：</w:t>
      </w:r>
      <w:r>
        <w:rPr>
          <w:rFonts w:hint="eastAsia" w:ascii="宋体" w:hAnsi="宋体"/>
          <w:bCs w:val="0"/>
          <w:sz w:val="21"/>
          <w:szCs w:val="21"/>
          <w:lang w:val="en-US" w:eastAsia="zh-CN"/>
        </w:rPr>
        <w:t xml:space="preserve">以上相关证书及相关证明材料需将彩色原件扫描件添加进电子投标文件中。</w:t>
      </w:r>
      <w:bookmarkEnd w:id="61"/>
      <w:r/>
      <w:bookmarkEnd w:id="62"/>
      <w:r>
        <w:rPr>
          <w:rFonts w:hint="eastAsia" w:ascii="宋体" w:hAnsi="宋体"/>
          <w:bCs w:val="0"/>
          <w:sz w:val="24"/>
          <w:szCs w:val="24"/>
        </w:rPr>
      </w:r>
      <w:r/>
    </w:p>
    <w:p>
      <w:pPr>
        <w:pStyle w:val="970"/>
        <w:rPr>
          <w:rFonts w:hint="eastAsia"/>
          <w:lang w:val="en-US"/>
        </w:rPr>
      </w:pPr>
      <w:r>
        <w:rPr>
          <w:rFonts w:hint="eastAsia"/>
          <w:lang w:val="en-US"/>
        </w:rPr>
      </w:r>
      <w:r/>
    </w:p>
    <w:p>
      <w:pPr>
        <w:pStyle w:val="971"/>
        <w:rPr>
          <w:lang w:val="en-US" w:eastAsia="zh-CN"/>
        </w:rPr>
      </w:pPr>
      <w:r>
        <w:rPr>
          <w:lang w:val="en-US" w:eastAsia="zh-CN"/>
        </w:rPr>
      </w:r>
      <w:r/>
    </w:p>
    <w:p>
      <w:pPr>
        <w:pStyle w:val="972"/>
        <w:tabs>
          <w:tab w:val="left" w:pos="810" w:leader="none"/>
          <w:tab w:val="left" w:pos="907" w:leader="none"/>
          <w:tab w:val="left" w:pos="1265" w:leader="none"/>
        </w:tabs>
        <w:rPr>
          <w:lang w:val="en-US"/>
        </w:rPr>
      </w:pPr>
      <w:r>
        <w:rPr>
          <w:lang w:val="en-US"/>
        </w:rPr>
      </w:r>
      <w:r/>
    </w:p>
    <w:p>
      <w:pPr>
        <w:pStyle w:val="974"/>
        <w:rPr>
          <w:lang w:val="en-US"/>
        </w:rPr>
      </w:pPr>
      <w:r>
        <w:rPr>
          <w:lang w:val="en-US"/>
        </w:rPr>
      </w:r>
      <w:r/>
    </w:p>
    <w:p>
      <w:pPr>
        <w:pStyle w:val="763"/>
        <w:rPr>
          <w:lang w:val="en-US"/>
        </w:rPr>
      </w:pPr>
      <w:r>
        <w:rPr>
          <w:lang w:val="en-US"/>
        </w:rPr>
      </w:r>
      <w:r/>
    </w:p>
    <w:p>
      <w:pPr>
        <w:pStyle w:val="970"/>
        <w:rPr>
          <w:lang w:val="en-US"/>
        </w:rPr>
      </w:pPr>
      <w:r>
        <w:rPr>
          <w:lang w:val="en-US"/>
        </w:rPr>
      </w:r>
      <w:r/>
    </w:p>
    <w:p>
      <w:pPr>
        <w:pStyle w:val="971"/>
        <w:rPr>
          <w:lang w:val="en-US" w:eastAsia="zh-CN"/>
        </w:rPr>
      </w:pPr>
      <w:r>
        <w:rPr>
          <w:lang w:val="en-US" w:eastAsia="zh-CN"/>
        </w:rPr>
      </w:r>
      <w:r/>
    </w:p>
    <w:p>
      <w:pPr>
        <w:pStyle w:val="972"/>
        <w:tabs>
          <w:tab w:val="left" w:pos="810" w:leader="none"/>
          <w:tab w:val="left" w:pos="907" w:leader="none"/>
          <w:tab w:val="left" w:pos="1265" w:leader="none"/>
        </w:tabs>
        <w:rPr>
          <w:lang w:val="en-US"/>
        </w:rPr>
      </w:pPr>
      <w:r>
        <w:rPr>
          <w:lang w:val="en-US"/>
        </w:rPr>
      </w:r>
      <w:r/>
    </w:p>
    <w:p>
      <w:pPr>
        <w:pStyle w:val="953"/>
        <w:jc w:val="center"/>
        <w:keepLines w:val="0"/>
        <w:keepNext w:val="0"/>
        <w:rPr>
          <w:rStyle w:val="778"/>
          <w:rFonts w:hint="eastAsia" w:ascii="宋体" w:hAnsi="宋体" w:eastAsia="宋体" w:cs="宋体"/>
          <w:b/>
          <w:bCs/>
          <w:sz w:val="36"/>
          <w:szCs w:val="36"/>
          <w:lang w:val="en-US" w:eastAsia="zh-CN" w:bidi="ar-SA"/>
        </w:rPr>
      </w:pPr>
      <w:r/>
      <w:bookmarkStart w:id="63" w:name="_Toc11500"/>
      <w:r>
        <w:rPr>
          <w:rStyle w:val="778"/>
          <w:rFonts w:hint="eastAsia" w:ascii="宋体" w:hAnsi="宋体" w:eastAsia="宋体" w:cs="宋体"/>
          <w:b/>
          <w:bCs/>
          <w:sz w:val="36"/>
          <w:szCs w:val="36"/>
          <w:lang w:val="en-US" w:eastAsia="zh-CN" w:bidi="ar-SA"/>
        </w:rPr>
        <w:t xml:space="preserve">第六章 投标文件格式</w:t>
      </w:r>
      <w:bookmarkEnd w:id="53"/>
      <w:r/>
      <w:bookmarkEnd w:id="63"/>
      <w:r>
        <w:rPr>
          <w:rStyle w:val="778"/>
          <w:rFonts w:hint="eastAsia" w:ascii="宋体" w:hAnsi="宋体" w:eastAsia="宋体" w:cs="宋体"/>
          <w:b/>
          <w:bCs/>
          <w:sz w:val="36"/>
          <w:szCs w:val="36"/>
          <w:lang w:val="en-US" w:eastAsia="zh-CN" w:bidi="ar-SA"/>
        </w:rPr>
      </w:r>
      <w:r/>
    </w:p>
    <w:p>
      <w:pPr>
        <w:pStyle w:val="763"/>
        <w:rPr>
          <w:rFonts w:ascii="黑体" w:eastAsia="黑体"/>
          <w:bCs/>
          <w:sz w:val="44"/>
        </w:rPr>
      </w:pPr>
      <w:r>
        <w:rPr>
          <w:rFonts w:ascii="黑体" w:eastAsia="黑体"/>
          <w:bCs/>
          <w:sz w:val="44"/>
        </w:rPr>
      </w:r>
      <w:r/>
    </w:p>
    <w:p>
      <w:pPr>
        <w:pStyle w:val="763"/>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63"/>
        <w:jc w:val="center"/>
        <w:rPr>
          <w:rFonts w:ascii="宋体" w:hAnsi="宋体"/>
          <w:b/>
          <w:sz w:val="72"/>
        </w:rPr>
      </w:pPr>
      <w:r>
        <w:rPr>
          <w:rFonts w:ascii="宋体" w:hAnsi="宋体"/>
          <w:b/>
          <w:sz w:val="72"/>
        </w:rPr>
      </w:r>
      <w:r/>
    </w:p>
    <w:p>
      <w:pPr>
        <w:pStyle w:val="763"/>
        <w:jc w:val="center"/>
        <w:rPr>
          <w:rFonts w:ascii="宋体" w:hAnsi="宋体"/>
          <w:b/>
          <w:sz w:val="72"/>
        </w:rPr>
      </w:pPr>
      <w:r>
        <w:rPr>
          <w:rFonts w:ascii="宋体" w:hAnsi="宋体"/>
          <w:b/>
          <w:sz w:val="72"/>
        </w:rPr>
      </w:r>
      <w:r/>
    </w:p>
    <w:p>
      <w:pPr>
        <w:pStyle w:val="763"/>
        <w:jc w:val="center"/>
        <w:rPr>
          <w:rFonts w:ascii="宋体" w:hAnsi="宋体"/>
          <w:b/>
          <w:sz w:val="36"/>
        </w:rPr>
      </w:pPr>
      <w:r>
        <w:rPr>
          <w:rFonts w:ascii="宋体" w:hAnsi="宋体"/>
          <w:b/>
          <w:sz w:val="36"/>
        </w:rPr>
      </w:r>
      <w:r/>
    </w:p>
    <w:p>
      <w:pPr>
        <w:pStyle w:val="763"/>
        <w:jc w:val="center"/>
        <w:rPr>
          <w:rFonts w:ascii="宋体" w:hAnsi="宋体"/>
          <w:b/>
          <w:sz w:val="36"/>
        </w:rPr>
      </w:pPr>
      <w:r>
        <w:rPr>
          <w:rFonts w:ascii="宋体" w:hAnsi="宋体"/>
          <w:b/>
          <w:sz w:val="36"/>
        </w:rPr>
      </w:r>
      <w:r/>
    </w:p>
    <w:p>
      <w:pPr>
        <w:pStyle w:val="763"/>
        <w:jc w:val="center"/>
        <w:rPr>
          <w:rFonts w:ascii="宋体" w:hAnsi="宋体"/>
          <w:b/>
          <w:sz w:val="36"/>
        </w:rPr>
      </w:pPr>
      <w:r>
        <w:rPr>
          <w:rFonts w:ascii="宋体" w:hAnsi="宋体"/>
          <w:b/>
          <w:sz w:val="36"/>
        </w:rPr>
      </w:r>
      <w:r/>
    </w:p>
    <w:p>
      <w:pPr>
        <w:pStyle w:val="763"/>
        <w:jc w:val="center"/>
        <w:rPr>
          <w:rFonts w:ascii="宋体" w:hAnsi="宋体"/>
          <w:b/>
          <w:sz w:val="36"/>
        </w:rPr>
      </w:pPr>
      <w:r>
        <w:rPr>
          <w:rFonts w:ascii="宋体" w:hAnsi="宋体"/>
          <w:b/>
          <w:sz w:val="36"/>
        </w:rPr>
      </w:r>
      <w:r/>
    </w:p>
    <w:p>
      <w:pPr>
        <w:pStyle w:val="763"/>
        <w:rPr>
          <w:rFonts w:ascii="宋体" w:hAnsi="宋体"/>
          <w:b/>
          <w:sz w:val="36"/>
        </w:rPr>
      </w:pPr>
      <w:r>
        <w:rPr>
          <w:rFonts w:ascii="宋体" w:hAnsi="宋体"/>
          <w:b/>
          <w:sz w:val="36"/>
        </w:rPr>
      </w:r>
      <w:r/>
    </w:p>
    <w:p>
      <w:pPr>
        <w:pStyle w:val="763"/>
        <w:jc w:val="center"/>
        <w:rPr>
          <w:rFonts w:ascii="宋体" w:hAnsi="宋体"/>
          <w:b/>
          <w:sz w:val="36"/>
        </w:rPr>
      </w:pPr>
      <w:r>
        <w:rPr>
          <w:rFonts w:ascii="宋体" w:hAnsi="宋体"/>
          <w:b/>
          <w:sz w:val="36"/>
        </w:rPr>
      </w:r>
      <w:r/>
    </w:p>
    <w:p>
      <w:pPr>
        <w:pStyle w:val="76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63"/>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76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6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63"/>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763"/>
        <w:jc w:val="center"/>
        <w:spacing w:line="440" w:lineRule="exact"/>
        <w:rPr>
          <w:rFonts w:hint="eastAsia" w:ascii="宋体" w:hAnsi="宋体"/>
          <w:b/>
          <w:bCs/>
          <w:color w:val="000000"/>
          <w:sz w:val="32"/>
          <w:szCs w:val="32"/>
        </w:rPr>
      </w:pPr>
      <w:r>
        <w:rPr>
          <w:rFonts w:hint="eastAsia" w:ascii="宋体" w:hAnsi="宋体"/>
          <w:sz w:val="24"/>
        </w:rPr>
        <w:br w:type="page" w:clear="all"/>
      </w: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76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6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763"/>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763"/>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3"/>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3"/>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3"/>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rPr>
          <w:rFonts w:hint="eastAsia" w:ascii="宋体" w:hAnsi="宋体" w:eastAsia="宋体" w:cs="Times New Roman"/>
          <w:sz w:val="24"/>
          <w:szCs w:val="21"/>
          <w:lang w:val="en-US" w:eastAsia="zh-CN"/>
        </w:rPr>
      </w:r>
      <w:r/>
    </w:p>
    <w:p>
      <w:pPr>
        <w:pStyle w:val="763"/>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rPr>
          <w:rFonts w:hint="eastAsia" w:ascii="宋体" w:hAnsi="宋体" w:eastAsia="宋体" w:cs="Times New Roman"/>
          <w:sz w:val="24"/>
          <w:szCs w:val="21"/>
          <w:lang w:val="en-US" w:eastAsia="zh-CN"/>
        </w:rPr>
      </w:r>
      <w:r/>
    </w:p>
    <w:p>
      <w:pPr>
        <w:pStyle w:val="763"/>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rPr>
          <w:rFonts w:hint="eastAsia" w:ascii="宋体" w:hAnsi="宋体" w:eastAsia="宋体" w:cs="Times New Roman"/>
          <w:sz w:val="24"/>
          <w:szCs w:val="21"/>
          <w:lang w:val="en-US" w:eastAsia="zh-CN"/>
        </w:rPr>
      </w:r>
      <w:r/>
    </w:p>
    <w:p>
      <w:pPr>
        <w:pStyle w:val="763"/>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rPr>
          <w:rFonts w:hint="eastAsia" w:ascii="宋体" w:hAnsi="宋体" w:eastAsia="宋体" w:cs="Times New Roman"/>
          <w:sz w:val="24"/>
          <w:szCs w:val="21"/>
          <w:lang w:val="en-US" w:eastAsia="zh-CN"/>
        </w:rPr>
      </w:r>
      <w:r/>
    </w:p>
    <w:p>
      <w:pPr>
        <w:pStyle w:val="813"/>
        <w:rPr>
          <w:rFonts w:hint="eastAsia" w:ascii="宋体" w:hAnsi="宋体" w:eastAsia="宋体" w:cs="宋体"/>
          <w:sz w:val="24"/>
          <w:szCs w:val="21"/>
        </w:rPr>
      </w:pPr>
      <w:r>
        <w:rPr>
          <w:rFonts w:hint="eastAsia" w:ascii="宋体" w:hAnsi="宋体" w:eastAsia="宋体" w:cs="宋体"/>
          <w:sz w:val="24"/>
          <w:szCs w:val="21"/>
        </w:rPr>
        <w:t xml:space="preserve">****（格式见附件**）</w:t>
      </w:r>
      <w:r>
        <w:rPr>
          <w:rFonts w:hint="eastAsia" w:ascii="宋体" w:hAnsi="宋体" w:eastAsia="宋体" w:cs="宋体"/>
          <w:sz w:val="24"/>
          <w:szCs w:val="21"/>
        </w:rPr>
      </w:r>
      <w:r/>
    </w:p>
    <w:p>
      <w:pPr>
        <w:pStyle w:val="76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763"/>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763"/>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rPr>
          <w:rFonts w:hint="eastAsia" w:ascii="宋体" w:hAnsi="宋体"/>
          <w:sz w:val="24"/>
          <w:szCs w:val="21"/>
        </w:rPr>
      </w:r>
      <w:r/>
    </w:p>
    <w:p>
      <w:pPr>
        <w:pStyle w:val="763"/>
        <w:ind w:left="0" w:firstLine="480"/>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lang w:val="en-US" w:eastAsia="zh-CN"/>
        </w:rPr>
        <w:t xml:space="preserve">3.</w:t>
      </w:r>
      <w:r>
        <w:rPr>
          <w:rFonts w:hint="eastAsia" w:ascii="宋体" w:hAnsi="宋体"/>
          <w:sz w:val="24"/>
          <w:szCs w:val="21"/>
        </w:rPr>
        <w:t xml:space="preserve">依法缴纳职工社会保障资金的证明材料</w:t>
      </w:r>
      <w:r>
        <w:rPr>
          <w:rFonts w:hint="eastAsia" w:ascii="宋体" w:hAnsi="宋体"/>
          <w:b/>
          <w:bCs/>
          <w:sz w:val="24"/>
          <w:szCs w:val="21"/>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sz w:val="24"/>
          <w:szCs w:val="21"/>
        </w:rPr>
      </w:r>
      <w:r/>
    </w:p>
    <w:p>
      <w:pPr>
        <w:pStyle w:val="763"/>
        <w:ind w:left="0" w:firstLine="480"/>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lang w:val="en-US" w:eastAsia="zh-CN"/>
        </w:rPr>
        <w:t xml:space="preserve">4.</w:t>
      </w:r>
      <w:r>
        <w:rPr>
          <w:rFonts w:hint="eastAsia" w:ascii="宋体" w:hAnsi="宋体"/>
          <w:sz w:val="24"/>
          <w:szCs w:val="21"/>
        </w:rPr>
        <w:t xml:space="preserve">投标人近三个月内任意一份依法纳税的缴款凭证</w:t>
      </w:r>
      <w:r>
        <w:rPr>
          <w:rFonts w:hint="eastAsia" w:ascii="宋体" w:hAnsi="宋体"/>
          <w:b/>
          <w:bCs/>
          <w:sz w:val="24"/>
          <w:szCs w:val="21"/>
        </w:rPr>
        <w:t xml:space="preserve">（投标人依法享受缓缴、免缴的提供证明材料）</w:t>
      </w:r>
      <w:r>
        <w:rPr>
          <w:rFonts w:hint="eastAsia" w:ascii="宋体" w:hAnsi="宋体"/>
          <w:sz w:val="24"/>
          <w:szCs w:val="21"/>
        </w:rPr>
      </w:r>
      <w:r/>
    </w:p>
    <w:p>
      <w:pPr>
        <w:pStyle w:val="763"/>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lang w:val="en-US" w:eastAsia="zh-CN"/>
        </w:rPr>
        <w:t xml:space="preserve">5</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rPr>
          <w:rFonts w:ascii="宋体" w:hAnsi="宋体"/>
          <w:sz w:val="24"/>
          <w:szCs w:val="21"/>
        </w:rPr>
      </w:r>
      <w:r/>
    </w:p>
    <w:p>
      <w:pPr>
        <w:pStyle w:val="763"/>
        <w:ind w:left="0" w:firstLine="480"/>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lang w:val="en-US" w:eastAsia="zh-CN"/>
        </w:rPr>
        <w:t xml:space="preserve">6</w:t>
      </w:r>
      <w:r>
        <w:rPr>
          <w:rFonts w:hint="eastAsia" w:ascii="宋体" w:hAnsi="宋体"/>
          <w:sz w:val="24"/>
          <w:szCs w:val="21"/>
        </w:rPr>
        <w:t xml:space="preserve">.参加政府采购活动前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rPr>
          <w:rFonts w:hint="eastAsia" w:ascii="宋体" w:hAnsi="宋体"/>
          <w:sz w:val="24"/>
          <w:szCs w:val="21"/>
        </w:rPr>
      </w:r>
      <w:r/>
    </w:p>
    <w:p>
      <w:pPr>
        <w:pStyle w:val="763"/>
        <w:ind w:left="0" w:firstLine="480"/>
        <w:keepLines w:val="0"/>
        <w:keepNext w:val="0"/>
        <w:pageBreakBefore w:val="0"/>
        <w:spacing w:line="400" w:lineRule="exact"/>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7.未被“信用中国”网站（www.creditchina.gov.cn）、“中国政府采购网"(www.ccgp.gov.cn)列入失信被执行人、重大税收违法案件当事人名单、政府采购严重违法失信行为记录名单（提供网页截图）</w:t>
      </w:r>
      <w:r>
        <w:rPr>
          <w:rFonts w:hint="eastAsia" w:ascii="宋体" w:hAnsi="宋体" w:eastAsia="宋体" w:cs="Times New Roman"/>
          <w:sz w:val="24"/>
          <w:szCs w:val="21"/>
          <w:lang w:val="en-US" w:eastAsia="zh-CN"/>
        </w:rPr>
      </w:r>
      <w:r/>
    </w:p>
    <w:p>
      <w:pPr>
        <w:pStyle w:val="763"/>
        <w:ind w:left="480"/>
        <w:spacing w:line="400" w:lineRule="exact"/>
        <w:rPr>
          <w:rFonts w:hint="eastAsia" w:ascii="宋体" w:hAnsi="宋体"/>
          <w:sz w:val="24"/>
          <w:szCs w:val="21"/>
        </w:rPr>
      </w:pPr>
      <w:r>
        <w:rPr>
          <w:rFonts w:hint="eastAsia" w:ascii="宋体" w:hAnsi="宋体"/>
          <w:sz w:val="24"/>
          <w:szCs w:val="21"/>
          <w:lang w:val="en-US" w:eastAsia="zh-CN"/>
        </w:rPr>
        <w:t xml:space="preserve">8</w:t>
      </w:r>
      <w:r>
        <w:rPr>
          <w:rFonts w:ascii="宋体" w:hAnsi="宋体"/>
          <w:sz w:val="24"/>
          <w:szCs w:val="21"/>
        </w:rPr>
        <w:t xml:space="preserve">.供应商信用承诺函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rPr>
          <w:rFonts w:hint="eastAsia" w:ascii="宋体" w:hAnsi="宋体"/>
          <w:sz w:val="24"/>
          <w:szCs w:val="21"/>
        </w:rPr>
      </w:r>
      <w:r/>
    </w:p>
    <w:p>
      <w:pPr>
        <w:pStyle w:val="763"/>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9.</w:t>
      </w:r>
      <w:r>
        <w:rPr>
          <w:rFonts w:ascii="宋体" w:hAnsi="宋体"/>
          <w:b w:val="0"/>
          <w:bCs w:val="0"/>
          <w:sz w:val="24"/>
          <w:szCs w:val="21"/>
        </w:rPr>
        <w:t xml:space="preserve">企业报价折扣证明文件：</w:t>
      </w:r>
      <w:r>
        <w:rPr>
          <w:rFonts w:hint="eastAsia" w:ascii="宋体" w:hAnsi="宋体"/>
          <w:sz w:val="24"/>
          <w:szCs w:val="21"/>
          <w:lang w:val="en-US" w:eastAsia="zh-CN"/>
        </w:rPr>
      </w:r>
      <w:r/>
    </w:p>
    <w:p>
      <w:pPr>
        <w:pStyle w:val="763"/>
        <w:ind w:firstLine="48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rPr>
          <w:rFonts w:hint="eastAsia" w:ascii="宋体" w:hAnsi="宋体" w:eastAsia="宋体" w:cs="Times New Roman"/>
          <w:color w:val="ff0000"/>
          <w:sz w:val="24"/>
          <w:szCs w:val="21"/>
        </w:rPr>
      </w:r>
      <w:r/>
    </w:p>
    <w:p>
      <w:pPr>
        <w:pStyle w:val="763"/>
        <w:ind w:firstLine="48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rPr>
          <w:rFonts w:hint="eastAsia" w:ascii="宋体" w:hAnsi="宋体" w:eastAsia="宋体" w:cs="Times New Roman"/>
          <w:color w:val="ff0000"/>
          <w:sz w:val="24"/>
          <w:szCs w:val="21"/>
        </w:rPr>
      </w:r>
      <w:r/>
    </w:p>
    <w:p>
      <w:pPr>
        <w:pStyle w:val="763"/>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rPr>
          <w:rFonts w:hint="eastAsia" w:ascii="宋体" w:hAnsi="宋体" w:eastAsia="宋体" w:cs="Times New Roman"/>
          <w:sz w:val="24"/>
          <w:szCs w:val="21"/>
        </w:rPr>
      </w:r>
      <w:r/>
    </w:p>
    <w:p>
      <w:pPr>
        <w:pStyle w:val="813"/>
        <w:rPr>
          <w:rFonts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10.联合体协议（格式见附件13）。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rPr>
          <w:rFonts w:ascii="宋体" w:hAnsi="宋体" w:eastAsia="宋体" w:cs="Times New Roman"/>
          <w:sz w:val="24"/>
          <w:szCs w:val="21"/>
          <w:highlight w:val="yellow"/>
          <w:lang w:val="en-US" w:eastAsia="zh-CN" w:bidi="ar-SA"/>
        </w:rPr>
      </w:r>
      <w:r/>
    </w:p>
    <w:p>
      <w:pPr>
        <w:pStyle w:val="763"/>
        <w:ind w:firstLine="480"/>
        <w:spacing w:line="400" w:lineRule="exact"/>
        <w:rPr>
          <w:rFonts w:hint="eastAsia" w:eastAsia="宋体"/>
          <w:color w:val="ff0000"/>
          <w:lang w:eastAsia="zh-CN"/>
        </w:rPr>
      </w:pPr>
      <w:r>
        <w:rPr>
          <w:rFonts w:hint="eastAsia" w:ascii="宋体" w:hAnsi="宋体"/>
          <w:sz w:val="24"/>
          <w:szCs w:val="21"/>
          <w:lang w:val="en-US" w:eastAsia="zh-CN"/>
        </w:rPr>
        <w:t xml:space="preserve">11</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rPr>
          <w:rFonts w:hint="eastAsia" w:eastAsia="宋体"/>
          <w:color w:val="ff0000"/>
          <w:lang w:eastAsia="zh-CN"/>
        </w:rPr>
      </w:r>
      <w:r/>
    </w:p>
    <w:p>
      <w:pPr>
        <w:pStyle w:val="76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76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lang w:val="en-US" w:eastAsia="zh-CN"/>
        </w:rPr>
        <w:t xml:space="preserve">招标文件第四章</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b w:val="0"/>
          <w:bCs w:val="0"/>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rPr>
      </w:r>
      <w:r/>
    </w:p>
    <w:p>
      <w:pPr>
        <w:pStyle w:val="810"/>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    </w:t>
      </w:r>
      <w:r>
        <w:rPr>
          <w:rFonts w:hint="eastAsia" w:ascii="宋体" w:hAnsi="宋体" w:cs="宋体"/>
          <w:b/>
          <w:bCs/>
          <w:color w:val="000000"/>
          <w:sz w:val="24"/>
          <w:szCs w:val="24"/>
          <w:lang w:val="en-US" w:eastAsia="zh-CN"/>
        </w:rPr>
      </w:r>
      <w:r/>
    </w:p>
    <w:p>
      <w:pPr>
        <w:pStyle w:val="810"/>
        <w:ind w:left="0" w:right="0" w:firstLine="482"/>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四、价格扣除证明文件</w:t>
      </w:r>
      <w:r>
        <w:rPr>
          <w:rFonts w:hint="eastAsia" w:ascii="宋体" w:hAnsi="宋体" w:cs="宋体"/>
          <w:b/>
          <w:bCs/>
          <w:color w:val="000000"/>
          <w:sz w:val="24"/>
          <w:szCs w:val="24"/>
          <w:lang w:val="en-US" w:eastAsia="zh-CN"/>
        </w:rPr>
      </w:r>
      <w:r/>
    </w:p>
    <w:p>
      <w:pPr>
        <w:pStyle w:val="763"/>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1.中小企业声明函（格式见附件11）</w:t>
      </w:r>
      <w:r>
        <w:rPr>
          <w:rFonts w:hint="eastAsia" w:ascii="宋体" w:hAnsi="宋体" w:eastAsia="宋体" w:cs="Times New Roman"/>
          <w:sz w:val="24"/>
          <w:szCs w:val="21"/>
          <w:lang w:val="en-US" w:eastAsia="zh-CN"/>
        </w:rPr>
      </w:r>
      <w:r/>
    </w:p>
    <w:p>
      <w:pPr>
        <w:pStyle w:val="763"/>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2.残疾人福利性单位声明函（格式见附件12）</w:t>
      </w:r>
      <w:r>
        <w:rPr>
          <w:rFonts w:hint="eastAsia" w:ascii="宋体" w:hAnsi="宋体" w:eastAsia="宋体" w:cs="Times New Roman"/>
          <w:sz w:val="24"/>
          <w:szCs w:val="21"/>
        </w:rPr>
      </w:r>
      <w:r/>
    </w:p>
    <w:p>
      <w:pPr>
        <w:pStyle w:val="763"/>
        <w:ind w:firstLine="480"/>
        <w:spacing w:line="360" w:lineRule="auto"/>
        <w:rPr>
          <w:rFonts w:hint="eastAsia" w:ascii="宋体" w:hAnsi="宋体"/>
          <w:color w:val="000000"/>
          <w:sz w:val="24"/>
        </w:rPr>
      </w:pPr>
      <w:r>
        <w:rPr>
          <w:rFonts w:hint="eastAsia" w:ascii="宋体" w:hAnsi="宋体"/>
          <w:color w:val="000000"/>
          <w:sz w:val="24"/>
        </w:rPr>
      </w:r>
      <w:r/>
    </w:p>
    <w:p>
      <w:pPr>
        <w:pStyle w:val="763"/>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810"/>
        <w:ind w:left="0" w:right="0"/>
        <w:jc w:val="both"/>
        <w:keepLines w:val="0"/>
        <w:keepNext w:val="0"/>
        <w:pageBreakBefore w:val="0"/>
        <w:spacing w:before="0" w:beforeAutospacing="0" w:after="0" w:afterAutospacing="0" w:line="360" w:lineRule="auto"/>
        <w:widowControl w:val="off"/>
        <w:rPr>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附件1 开标一览表</w:t>
      </w:r>
      <w:r>
        <w:rPr>
          <w:sz w:val="24"/>
          <w:szCs w:val="24"/>
        </w:rPr>
      </w:r>
      <w:r/>
    </w:p>
    <w:p>
      <w:pPr>
        <w:pStyle w:val="810"/>
        <w:ind w:left="0" w:firstLine="482"/>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810"/>
        <w:ind w:left="0" w:firstLine="482"/>
        <w:jc w:val="both"/>
        <w:keepLines w:val="0"/>
        <w:keepNext w:val="0"/>
        <w:pageBreakBefore w:val="0"/>
        <w:spacing w:before="0" w:beforeAutospacing="0" w:after="0" w:afterAutospacing="0" w:line="360" w:lineRule="auto"/>
        <w:widowControl w:val="off"/>
        <w:rPr>
          <w:rFonts w:eastAsia="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lang w:val="en-US" w:eastAsia="zh-CN"/>
        </w:rPr>
        <w:t xml:space="preserve">           </w:t>
      </w:r>
      <w:r>
        <w:rPr>
          <w:rFonts w:eastAsia="宋体"/>
          <w:u w:val="single"/>
          <w:lang w:val="en-US" w:eastAsia="zh-CN"/>
        </w:rPr>
      </w:r>
      <w:r/>
    </w:p>
    <w:p>
      <w:pPr>
        <w:pStyle w:val="81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r>
      <w:r/>
    </w:p>
    <w:tbl>
      <w:tblPr>
        <w:tblStyle w:val="814"/>
        <w:tblW w:w="8815"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Mar>
              <w:left w:w="108" w:type="dxa"/>
              <w:top w:w="0" w:type="dxa"/>
              <w:right w:w="108" w:type="dxa"/>
              <w:bottom w:w="0" w:type="dxa"/>
            </w:tcMar>
            <w:tcW w:w="8815" w:type="dxa"/>
            <w:vAlign w:val="center"/>
            <w:textDirection w:val="lrTb"/>
            <w:noWrap w:val="false"/>
          </w:tcPr>
          <w:p>
            <w:pPr>
              <w:pStyle w:val="763"/>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pStyle w:val="763"/>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rPr>
                <w:rFonts w:ascii="宋体" w:hAnsi="宋体" w:eastAsia="宋体" w:cs="宋体"/>
                <w:color w:val="000000"/>
                <w:sz w:val="24"/>
              </w:rPr>
            </w:r>
            <w:r/>
          </w:p>
          <w:p>
            <w:pPr>
              <w:pStyle w:val="763"/>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Mar>
              <w:left w:w="108" w:type="dxa"/>
              <w:top w:w="0" w:type="dxa"/>
              <w:right w:w="108" w:type="dxa"/>
              <w:bottom w:w="0" w:type="dxa"/>
            </w:tcMar>
            <w:tcW w:w="8815" w:type="dxa"/>
            <w:vAlign w:val="center"/>
            <w:textDirection w:val="lrTb"/>
            <w:noWrap w:val="false"/>
          </w:tcPr>
          <w:p>
            <w:pPr>
              <w:pStyle w:val="763"/>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rPr>
                <w:rFonts w:ascii="宋体" w:hAnsi="宋体" w:eastAsia="宋体" w:cs="宋体"/>
                <w:color w:val="000000"/>
                <w:sz w:val="24"/>
              </w:rPr>
            </w:r>
            <w:r/>
          </w:p>
        </w:tc>
      </w:tr>
    </w:tbl>
    <w:p>
      <w:pPr>
        <w:pStyle w:val="81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81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r>
      <w:r/>
    </w:p>
    <w:p>
      <w:pPr>
        <w:pStyle w:val="81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w:t>
      </w:r>
      <w:r>
        <w:rPr>
          <w:rFonts w:hint="eastAsia" w:ascii="宋体" w:hAnsi="宋体" w:eastAsia="宋体" w:cs="宋体"/>
          <w:b/>
          <w:bCs/>
          <w:color w:val="000000"/>
          <w:sz w:val="24"/>
          <w:szCs w:val="24"/>
        </w:rPr>
      </w:r>
      <w:r/>
    </w:p>
    <w:p>
      <w:pPr>
        <w:pStyle w:val="810"/>
        <w:ind w:left="0" w:firstLine="482"/>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810"/>
        <w:ind w:left="0" w:firstLine="482"/>
        <w:jc w:val="both"/>
        <w:keepLines w:val="0"/>
        <w:keepNext w:val="0"/>
        <w:pageBreakBefore w:val="0"/>
        <w:spacing w:before="0" w:beforeAutospacing="0" w:after="0" w:afterAutospacing="0" w:line="360" w:lineRule="auto"/>
        <w:widowControl w:val="off"/>
        <w:rPr>
          <w:rFonts w:eastAsia="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lang w:val="en-US" w:eastAsia="zh-CN"/>
        </w:rPr>
        <w:t xml:space="preserve">           </w:t>
      </w:r>
      <w:r>
        <w:rPr>
          <w:rFonts w:eastAsia="宋体"/>
          <w:u w:val="single"/>
          <w:lang w:val="en-US" w:eastAsia="zh-CN"/>
        </w:rPr>
      </w:r>
      <w:r/>
    </w:p>
    <w:p>
      <w:pPr>
        <w:pStyle w:val="810"/>
        <w:jc w:val="left"/>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p>
    <w:tbl>
      <w:tblPr>
        <w:tblW w:w="8339"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tcW w:w="556" w:type="dxa"/>
            <w:vAlign w:val="center"/>
            <w:vMerge w:val="restart"/>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序号</w:t>
            </w:r>
            <w:r/>
          </w:p>
        </w:tc>
        <w:tc>
          <w:tcPr>
            <w:tcW w:w="100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p>
        </w:tc>
        <w:tc>
          <w:tcPr>
            <w:tcW w:w="1246"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p>
        </w:tc>
        <w:tc>
          <w:tcPr>
            <w:tcW w:w="1267"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p>
        </w:tc>
        <w:tc>
          <w:tcPr>
            <w:tcW w:w="1001"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p>
        </w:tc>
        <w:tc>
          <w:tcPr>
            <w:tcW w:w="1483"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w:t>
            </w:r>
            <w:r/>
          </w:p>
        </w:tc>
        <w:tc>
          <w:tcPr>
            <w:tcW w:w="177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tcW w:w="556" w:type="dxa"/>
            <w:vAlign w:val="center"/>
            <w:vMerge w:val="continue"/>
            <w:textDirection w:val="lrTb"/>
            <w:noWrap w:val="false"/>
          </w:tcPr>
          <w:p>
            <w:pPr>
              <w:pStyle w:val="763"/>
              <w:keepLines w:val="0"/>
              <w:keepNext w:val="0"/>
              <w:pageBreakBefore w:val="0"/>
              <w:spacing w:line="360" w:lineRule="auto"/>
              <w:rPr>
                <w:rFonts w:hint="eastAsia" w:ascii="宋体"/>
                <w:sz w:val="24"/>
                <w:szCs w:val="24"/>
              </w:rPr>
            </w:pPr>
            <w:r>
              <w:rPr>
                <w:rFonts w:hint="eastAsia" w:ascii="宋体"/>
                <w:sz w:val="24"/>
                <w:szCs w:val="24"/>
              </w:rPr>
            </w:r>
            <w:r/>
          </w:p>
        </w:tc>
        <w:tc>
          <w:tcPr>
            <w:tcW w:w="100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分项服务名称</w:t>
            </w:r>
            <w:r/>
          </w:p>
        </w:tc>
        <w:tc>
          <w:tcPr>
            <w:tcW w:w="1246"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交付期</w:t>
            </w:r>
            <w:r/>
          </w:p>
        </w:tc>
        <w:tc>
          <w:tcPr>
            <w:tcW w:w="1267"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分项单位</w:t>
            </w:r>
            <w:r/>
          </w:p>
        </w:tc>
        <w:tc>
          <w:tcPr>
            <w:tcW w:w="1001"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数量</w:t>
            </w:r>
            <w:r/>
          </w:p>
        </w:tc>
        <w:tc>
          <w:tcPr>
            <w:tcW w:w="1483"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w:t>
            </w:r>
            <w:r/>
          </w:p>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单价</w:t>
            </w:r>
            <w:r/>
          </w:p>
        </w:tc>
        <w:tc>
          <w:tcPr>
            <w:tcW w:w="177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分项</w:t>
            </w:r>
            <w:r/>
          </w:p>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总价</w:t>
            </w:r>
            <w:r/>
          </w:p>
        </w:tc>
      </w:tr>
      <w:tr>
        <w:trPr>
          <w:tblCellSpacing w:w="0" w:type="dxa"/>
          <w:trHeight w:val="90"/>
        </w:trPr>
        <w:tc>
          <w:tcPr>
            <w:tcW w:w="556"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p>
        </w:tc>
        <w:tc>
          <w:tcPr>
            <w:tcW w:w="100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46"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tcW w:w="1267"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001"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483"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77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654"/>
        </w:trPr>
        <w:tc>
          <w:tcPr>
            <w:tcW w:w="556"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p>
        </w:tc>
        <w:tc>
          <w:tcPr>
            <w:tcW w:w="100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46"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267"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001"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483"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c>
          <w:tcPr>
            <w:tcW w:w="1778"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487"/>
        </w:trPr>
        <w:tc>
          <w:tcPr>
            <w:gridSpan w:val="6"/>
            <w:tcW w:w="6561" w:type="dxa"/>
            <w:vAlign w:val="center"/>
            <w:textDirection w:val="lrTb"/>
            <w:noWrap w:val="false"/>
          </w:tcPr>
          <w:p>
            <w:pPr>
              <w:pStyle w:val="81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投标总报价（人民币：元）</w:t>
            </w:r>
            <w:r/>
          </w:p>
        </w:tc>
        <w:tc>
          <w:tcPr>
            <w:tcW w:w="1778" w:type="dxa"/>
            <w:vAlign w:val="center"/>
            <w:textDirection w:val="lrTb"/>
            <w:noWrap w:val="false"/>
          </w:tcPr>
          <w:p>
            <w:pPr>
              <w:pStyle w:val="81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81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81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53"/>
        <w:jc w:val="left"/>
        <w:keepLines w:val="0"/>
        <w:keepNext w:val="0"/>
        <w:pageBreakBefore w:val="0"/>
        <w:spacing w:line="400" w:lineRule="exact"/>
        <w:widowControl w:val="off"/>
        <w:rPr>
          <w:rFonts w:hint="eastAsia" w:ascii="宋体" w:hAnsi="宋体" w:eastAsia="宋体" w:cs="宋体"/>
          <w:color w:val="000000"/>
          <w:sz w:val="24"/>
          <w:szCs w:val="24"/>
        </w:rPr>
      </w:pPr>
      <w:r/>
      <w:bookmarkStart w:id="64" w:name="_Toc31614"/>
      <w:r/>
      <w:bookmarkStart w:id="65" w:name="_Toc27982"/>
      <w:r>
        <w:rPr>
          <w:rFonts w:hint="eastAsia" w:ascii="宋体" w:hAnsi="宋体" w:eastAsia="宋体" w:cs="宋体"/>
          <w:color w:val="000000"/>
          <w:sz w:val="24"/>
          <w:szCs w:val="24"/>
        </w:rPr>
        <w:t xml:space="preserve">2.“投标分项报价表”中“投标总报价”数额应当与“开标一览表”中“投标总报价”数额一致。</w:t>
      </w:r>
      <w:bookmarkEnd w:id="64"/>
      <w:r/>
      <w:bookmarkEnd w:id="65"/>
      <w:r>
        <w:rPr>
          <w:rFonts w:hint="eastAsia" w:ascii="宋体" w:hAnsi="宋体" w:eastAsia="宋体" w:cs="宋体"/>
          <w:color w:val="000000"/>
          <w:sz w:val="24"/>
          <w:szCs w:val="24"/>
        </w:rPr>
      </w:r>
      <w:r/>
    </w:p>
    <w:p>
      <w:pPr>
        <w:pStyle w:val="763"/>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r>
      <w:r/>
    </w:p>
    <w:p>
      <w:pPr>
        <w:pStyle w:val="763"/>
        <w:jc w:val="both"/>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763"/>
        <w:jc w:val="center"/>
        <w:rPr>
          <w:rFonts w:hint="eastAsia" w:ascii="宋体" w:hAnsi="宋体"/>
          <w:b/>
          <w:sz w:val="24"/>
          <w:szCs w:val="24"/>
        </w:rPr>
      </w:pPr>
      <w:r>
        <w:rPr>
          <w:rFonts w:hint="eastAsia" w:ascii="宋体" w:hAnsi="宋体"/>
          <w:b/>
          <w:sz w:val="24"/>
          <w:szCs w:val="24"/>
        </w:rPr>
        <w:t xml:space="preserve">技术要求响应及偏离表</w:t>
      </w:r>
      <w:r>
        <w:rPr>
          <w:rFonts w:hint="eastAsia" w:ascii="宋体" w:hAnsi="宋体"/>
          <w:b/>
          <w:sz w:val="24"/>
          <w:szCs w:val="24"/>
        </w:rPr>
      </w:r>
      <w:r/>
    </w:p>
    <w:p>
      <w:pPr>
        <w:pStyle w:val="810"/>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10"/>
        <w:ind w:left="0" w:firstLine="482"/>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810"/>
        <w:ind w:left="0" w:firstLine="482"/>
        <w:jc w:val="both"/>
        <w:keepLines w:val="0"/>
        <w:keepNext w:val="0"/>
        <w:pageBreakBefore w:val="0"/>
        <w:spacing w:before="0" w:beforeAutospacing="0" w:after="0" w:afterAutospacing="0" w:line="360" w:lineRule="auto"/>
        <w:widowControl w:val="off"/>
        <w:rPr>
          <w:rFonts w:eastAsia="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lang w:val="en-US" w:eastAsia="zh-CN"/>
        </w:rPr>
        <w:t xml:space="preserve">           </w:t>
      </w:r>
      <w:r>
        <w:rPr>
          <w:rFonts w:eastAsia="宋体"/>
          <w:u w:val="single"/>
          <w:lang w:val="en-US" w:eastAsia="zh-CN"/>
        </w:rPr>
      </w:r>
      <w:r/>
    </w:p>
    <w:p>
      <w:pPr>
        <w:pStyle w:val="810"/>
        <w:jc w:val="left"/>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6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bl>
    <w:p>
      <w:pPr>
        <w:pStyle w:val="76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763"/>
      </w:pPr>
      <w:r/>
      <w:r/>
    </w:p>
    <w:p>
      <w:pPr>
        <w:pStyle w:val="763"/>
        <w:jc w:val="both"/>
        <w:rPr>
          <w:rFonts w:hint="eastAsia" w:ascii="宋体" w:hAnsi="宋体"/>
          <w:b/>
          <w:sz w:val="24"/>
          <w:szCs w:val="24"/>
        </w:rPr>
      </w:pPr>
      <w:r>
        <w:rPr>
          <w:rFonts w:hint="eastAsia" w:ascii="宋体" w:hAnsi="宋体"/>
          <w:b/>
          <w:sz w:val="24"/>
          <w:szCs w:val="24"/>
        </w:rPr>
      </w:r>
      <w:r/>
    </w:p>
    <w:p>
      <w:pPr>
        <w:pStyle w:val="763"/>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763"/>
        <w:jc w:val="center"/>
        <w:rPr>
          <w:rFonts w:hint="eastAsia" w:ascii="宋体" w:hAnsi="宋体"/>
          <w:b/>
          <w:sz w:val="24"/>
          <w:szCs w:val="24"/>
        </w:rPr>
      </w:pPr>
      <w:r>
        <w:rPr>
          <w:rFonts w:hint="eastAsia" w:ascii="宋体" w:hAnsi="宋体"/>
          <w:b/>
          <w:sz w:val="24"/>
          <w:szCs w:val="24"/>
        </w:rPr>
        <w:t xml:space="preserve">商务要求响应及偏离表</w:t>
      </w:r>
      <w:r>
        <w:rPr>
          <w:rFonts w:hint="eastAsia" w:ascii="宋体" w:hAnsi="宋体"/>
          <w:b/>
          <w:sz w:val="24"/>
          <w:szCs w:val="24"/>
        </w:rPr>
      </w:r>
      <w:r/>
    </w:p>
    <w:p>
      <w:pPr>
        <w:pStyle w:val="810"/>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810"/>
        <w:ind w:left="0" w:firstLine="482"/>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810"/>
        <w:ind w:left="0" w:firstLine="482"/>
        <w:jc w:val="both"/>
        <w:keepLines w:val="0"/>
        <w:keepNext w:val="0"/>
        <w:pageBreakBefore w:val="0"/>
        <w:spacing w:before="0" w:beforeAutospacing="0" w:after="0" w:afterAutospacing="0" w:line="360" w:lineRule="auto"/>
        <w:widowControl w:val="off"/>
        <w:rPr>
          <w:rFonts w:eastAsia="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lang w:val="en-US" w:eastAsia="zh-CN"/>
        </w:rPr>
        <w:t xml:space="preserve">           </w:t>
      </w:r>
      <w:r>
        <w:rPr>
          <w:rFonts w:eastAsia="宋体"/>
          <w:u w:val="single"/>
          <w:lang w:val="en-US" w:eastAsia="zh-CN"/>
        </w:rPr>
      </w:r>
      <w:r/>
    </w:p>
    <w:p>
      <w:pPr>
        <w:pStyle w:val="810"/>
        <w:jc w:val="left"/>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p>
    <w:tbl>
      <w:tblPr>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6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bl>
    <w:p>
      <w:pPr>
        <w:pStyle w:val="76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63"/>
        <w:spacing w:line="400" w:lineRule="exact"/>
        <w:rPr>
          <w:rFonts w:ascii="宋体" w:hAnsi="宋体"/>
          <w:sz w:val="24"/>
          <w:szCs w:val="24"/>
        </w:rPr>
      </w:pP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6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63"/>
        <w:contextualSpacing/>
        <w:spacing w:line="600" w:lineRule="exact"/>
        <w:rPr>
          <w:rFonts w:ascii="宋体" w:hAnsi="宋体"/>
          <w:b/>
          <w:color w:val="000000"/>
          <w:sz w:val="36"/>
        </w:rPr>
      </w:pPr>
      <w:r>
        <w:rPr>
          <w:rFonts w:ascii="宋体" w:hAnsi="宋体"/>
          <w:b/>
          <w:color w:val="000000"/>
          <w:sz w:val="36"/>
        </w:rPr>
      </w:r>
      <w:r/>
    </w:p>
    <w:p>
      <w:pPr>
        <w:pStyle w:val="763"/>
        <w:contextualSpacing/>
        <w:spacing w:line="600" w:lineRule="exact"/>
        <w:rPr>
          <w:rFonts w:ascii="宋体" w:hAnsi="宋体"/>
          <w:b/>
          <w:color w:val="000000"/>
          <w:sz w:val="36"/>
        </w:rPr>
      </w:pPr>
      <w:r>
        <w:rPr>
          <w:rFonts w:ascii="宋体" w:hAnsi="宋体"/>
          <w:b/>
          <w:color w:val="000000"/>
          <w:sz w:val="36"/>
        </w:rPr>
      </w:r>
      <w:r/>
    </w:p>
    <w:p>
      <w:pPr>
        <w:pStyle w:val="763"/>
        <w:jc w:val="both"/>
        <w:spacing w:line="460" w:lineRule="exact"/>
        <w:rPr>
          <w:rFonts w:hint="eastAsia" w:ascii="宋体" w:hAnsi="宋体"/>
          <w:b/>
          <w:color w:val="000000"/>
          <w:sz w:val="24"/>
          <w:szCs w:val="21"/>
          <w:lang w:val="en-US" w:eastAsia="zh-CN"/>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lang w:val="en-US" w:eastAsia="zh-CN"/>
        </w:rPr>
      </w:r>
      <w:r/>
    </w:p>
    <w:p>
      <w:pPr>
        <w:pStyle w:val="763"/>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1007"/>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r>
      <w:r/>
    </w:p>
    <w:p>
      <w:pPr>
        <w:pStyle w:val="1007"/>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w:t>
      </w:r>
      <w:r>
        <w:rPr>
          <w:rFonts w:ascii="宋体" w:hAnsi="宋体"/>
          <w:color w:val="000000"/>
          <w:sz w:val="21"/>
          <w:szCs w:val="21"/>
        </w:rPr>
        <w:t xml:space="preserve">__________</w:t>
      </w:r>
      <w:r>
        <w:rPr>
          <w:rFonts w:hint="eastAsia" w:ascii="宋体" w:hAnsi="宋体"/>
          <w:color w:val="000000"/>
          <w:sz w:val="21"/>
          <w:szCs w:val="21"/>
        </w:rPr>
        <w:t xml:space="preserve">（项目编号）号</w:t>
      </w:r>
      <w:r>
        <w:rPr>
          <w:rFonts w:ascii="宋体" w:hAnsi="宋体"/>
          <w:color w:val="000000"/>
          <w:sz w:val="21"/>
          <w:szCs w:val="21"/>
        </w:rPr>
        <w:t xml:space="preserve">__________</w:t>
      </w:r>
      <w:r>
        <w:rPr>
          <w:rFonts w:hint="eastAsia" w:ascii="宋体" w:hAnsi="宋体"/>
          <w:color w:val="000000"/>
          <w:sz w:val="21"/>
          <w:szCs w:val="21"/>
        </w:rPr>
        <w:t xml:space="preserve">（项目名称）项目采购活动的合法代理人，以本公司名义全权处理一切与该项目采购有关的事务。</w:t>
      </w:r>
      <w:r>
        <w:rPr>
          <w:rFonts w:ascii="宋体" w:hAnsi="宋体"/>
          <w:color w:val="000000"/>
          <w:sz w:val="21"/>
          <w:szCs w:val="21"/>
        </w:rPr>
      </w:r>
      <w:r/>
    </w:p>
    <w:p>
      <w:pPr>
        <w:pStyle w:val="1007"/>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007"/>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1007"/>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1007"/>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007"/>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被授权人电子邮箱：</w:t>
      </w:r>
      <w:r>
        <w:rPr>
          <w:rFonts w:hint="eastAsia"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hint="eastAsia" w:ascii="宋体" w:hAnsi="宋体"/>
          <w:color w:val="000000"/>
          <w:sz w:val="21"/>
          <w:szCs w:val="21"/>
          <w:u w:val="single"/>
        </w:rPr>
        <w:t xml:space="preserve">    </w:t>
      </w:r>
      <w:r>
        <w:rPr>
          <w:rFonts w:ascii="宋体" w:hAnsi="宋体"/>
          <w:color w:val="000000"/>
          <w:sz w:val="21"/>
          <w:szCs w:val="21"/>
        </w:rPr>
      </w:r>
      <w:r/>
    </w:p>
    <w:p>
      <w:pPr>
        <w:pStyle w:val="1007"/>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lang w:val="en-US" w:eastAsia="zh-CN"/>
        </w:rPr>
        <w:t xml:space="preserve">   授权单位名称：（加盖CA电子公章）</w:t>
      </w:r>
      <w:r>
        <w:rPr>
          <w:rFonts w:ascii="宋体" w:hAnsi="宋体"/>
          <w:color w:val="000000"/>
          <w:sz w:val="21"/>
          <w:szCs w:val="21"/>
        </w:rPr>
        <w:t xml:space="preserve">____________________________________</w:t>
      </w:r>
      <w:r>
        <w:rPr>
          <w:rFonts w:ascii="宋体" w:hAnsi="宋体"/>
          <w:color w:val="000000"/>
          <w:sz w:val="21"/>
          <w:szCs w:val="21"/>
        </w:rPr>
      </w:r>
      <w:r/>
    </w:p>
    <w:p>
      <w:pPr>
        <w:pStyle w:val="1007"/>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1007"/>
        <w:ind w:firstLine="420"/>
        <w:spacing w:line="360" w:lineRule="auto"/>
        <w:tabs>
          <w:tab w:val="left" w:pos="360" w:leader="none"/>
        </w:tabs>
        <w:rPr>
          <w:rFonts w:ascii="宋体" w:hAnsi="宋体"/>
          <w:bCs/>
          <w:color w:val="000000"/>
          <w:sz w:val="24"/>
        </w:rPr>
      </w:pPr>
      <w:r>
        <w:rPr>
          <w:rFonts w:hint="eastAsia"/>
          <w:color w:val="000000"/>
          <w:sz w:val="21"/>
          <w:szCs w:val="21"/>
        </w:rPr>
        <w:t xml:space="preserve">日期：</w:t>
      </w:r>
      <w:r>
        <w:rPr>
          <w:color w:val="000000"/>
          <w:sz w:val="21"/>
          <w:szCs w:val="21"/>
          <w:u w:val="single"/>
        </w:rPr>
        <w:t xml:space="preserve">                                        </w:t>
      </w:r>
      <w:r>
        <w:rPr>
          <w:rFonts w:ascii="宋体" w:hAnsi="宋体"/>
          <w:bCs/>
          <w:color w:val="000000"/>
          <w:sz w:val="24"/>
        </w:rPr>
      </w:r>
      <w:r/>
    </w:p>
    <w:p>
      <w:pPr>
        <w:pStyle w:val="763"/>
        <w:ind w:firstLine="420"/>
        <w:spacing w:line="460" w:lineRule="exact"/>
        <w:rPr>
          <w:rFonts w:hint="eastAsia" w:ascii="宋体" w:hAnsi="宋体"/>
          <w:bCs/>
          <w:color w:val="ff0000"/>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ff0000"/>
          <w:lang w:val="en-US" w:eastAsia="zh-CN"/>
        </w:rPr>
        <w:t xml:space="preserve">附</w:t>
      </w:r>
      <w:r>
        <w:rPr>
          <w:rFonts w:hint="eastAsia" w:ascii="宋体" w:hAnsi="宋体"/>
          <w:bCs/>
          <w:color w:val="ff0000"/>
        </w:rPr>
        <w:t xml:space="preserve">被授权人身份证复印件：</w:t>
      </w:r>
      <w:r>
        <w:rPr>
          <w:rFonts w:hint="eastAsia" w:ascii="宋体" w:hAnsi="宋体"/>
          <w:bCs/>
          <w:color w:val="ff0000"/>
        </w:rPr>
      </w:r>
      <w:r/>
    </w:p>
    <w:p>
      <w:pPr>
        <w:pStyle w:val="763"/>
        <w:contextualSpacing/>
        <w:spacing w:line="600" w:lineRule="exact"/>
        <w:rPr>
          <w:rFonts w:hint="eastAsia" w:ascii="宋体" w:hAnsi="宋体"/>
          <w:b/>
          <w:color w:val="000000"/>
          <w:sz w:val="24"/>
          <w:szCs w:val="21"/>
          <w:lang w:val="en-US" w:eastAsia="zh-CN"/>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lang w:val="en-US" w:eastAsia="zh-CN"/>
        </w:rPr>
      </w:r>
      <w:r/>
    </w:p>
    <w:p>
      <w:pPr>
        <w:pStyle w:val="763"/>
        <w:contextualSpacing/>
        <w:jc w:val="center"/>
        <w:spacing w:line="600" w:lineRule="exact"/>
        <w:rPr>
          <w:rFonts w:ascii="宋体" w:hAnsi="宋体"/>
          <w:b/>
          <w:color w:val="000000"/>
          <w:sz w:val="36"/>
        </w:rPr>
      </w:pPr>
      <w:r>
        <w:rPr>
          <w:rFonts w:hint="eastAsia" w:ascii="宋体" w:hAnsi="宋体"/>
          <w:b/>
          <w:color w:val="000000"/>
          <w:sz w:val="24"/>
          <w:szCs w:val="21"/>
        </w:rPr>
        <w:t xml:space="preserve">投标函</w:t>
      </w:r>
      <w:r>
        <w:rPr>
          <w:rFonts w:ascii="宋体" w:hAnsi="宋体"/>
          <w:b/>
          <w:color w:val="000000"/>
          <w:sz w:val="36"/>
        </w:rPr>
      </w:r>
      <w:r/>
    </w:p>
    <w:p>
      <w:pPr>
        <w:pStyle w:val="763"/>
        <w:contextualSpacing/>
        <w:spacing w:line="600" w:lineRule="exact"/>
        <w:rPr>
          <w:rFonts w:ascii="宋体" w:hAnsi="宋体"/>
          <w:b/>
          <w:color w:val="000000"/>
          <w:sz w:val="36"/>
        </w:rPr>
      </w:pPr>
      <w:r>
        <w:rPr>
          <w:rFonts w:ascii="宋体" w:hAnsi="宋体"/>
          <w:b/>
          <w:color w:val="000000"/>
          <w:sz w:val="36"/>
        </w:rPr>
      </w:r>
      <w:r/>
    </w:p>
    <w:p>
      <w:pPr>
        <w:pStyle w:val="1007"/>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005"/>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lang w:val="en-US" w:eastAsia="zh-CN"/>
        </w:rPr>
        <w:t xml:space="preserve"> </w:t>
      </w:r>
      <w:r>
        <w:rPr>
          <w:rFonts w:hint="eastAsia" w:ascii="宋体" w:hAnsi="宋体"/>
          <w:sz w:val="21"/>
          <w:szCs w:val="21"/>
          <w:u w:val="single"/>
        </w:rPr>
        <w:t xml:space="preserve">（</w:t>
      </w:r>
      <w:r>
        <w:rPr>
          <w:rFonts w:hint="eastAsia" w:ascii="宋体" w:hAnsi="宋体"/>
          <w:sz w:val="21"/>
          <w:szCs w:val="21"/>
          <w:u w:val="single"/>
          <w:lang w:val="en-US" w:eastAsia="zh-CN"/>
        </w:rPr>
        <w:t xml:space="preserve">项目编号</w:t>
      </w:r>
      <w:r>
        <w:rPr>
          <w:rFonts w:hint="eastAsia" w:ascii="宋体" w:hAnsi="宋体"/>
          <w:sz w:val="21"/>
          <w:szCs w:val="21"/>
          <w:u w:val="single"/>
        </w:rPr>
        <w:t xml:space="preserve">）</w:t>
      </w:r>
      <w:r>
        <w:rPr>
          <w:rFonts w:hint="eastAsia" w:ascii="宋体" w:hAnsi="宋体"/>
          <w:sz w:val="21"/>
          <w:szCs w:val="21"/>
          <w:u w:val="single"/>
          <w:lang w:val="en-US" w:eastAsia="zh-CN"/>
        </w:rPr>
        <w:t xml:space="preserve"> </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招标文件，正式授权下述签字人___________(姓名)代表我方______________（投标人的名称），全权处理本次项目投标的有关事宜。</w:t>
      </w:r>
      <w:r>
        <w:rPr>
          <w:rFonts w:ascii="宋体" w:hAnsi="宋体"/>
          <w:sz w:val="21"/>
          <w:szCs w:val="21"/>
        </w:rPr>
      </w:r>
      <w:r/>
    </w:p>
    <w:p>
      <w:pPr>
        <w:pStyle w:val="1005"/>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1005"/>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1005"/>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1005"/>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100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100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1005"/>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100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1005"/>
        <w:ind w:firstLine="479"/>
        <w:spacing w:before="0" w:after="0"/>
        <w:rPr>
          <w:rFonts w:hint="eastAsia" w:ascii="宋体" w:hAnsi="宋体"/>
          <w:sz w:val="21"/>
          <w:szCs w:val="21"/>
        </w:rPr>
      </w:pPr>
      <w:r>
        <w:rPr>
          <w:rFonts w:hint="eastAsia" w:ascii="宋体" w:hAnsi="宋体"/>
          <w:color w:val="000000"/>
          <w:sz w:val="21"/>
          <w:szCs w:val="21"/>
          <w:lang w:val="en-US" w:eastAsia="zh-CN"/>
        </w:rPr>
        <w:t xml:space="preserve">单位名称：（加盖CA电子公章）</w:t>
      </w:r>
      <w:r>
        <w:rPr>
          <w:rFonts w:hint="eastAsia" w:ascii="宋体" w:hAnsi="宋体"/>
          <w:sz w:val="21"/>
          <w:szCs w:val="21"/>
        </w:rPr>
      </w:r>
      <w:r/>
    </w:p>
    <w:p>
      <w:pPr>
        <w:pStyle w:val="1005"/>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1005"/>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1005"/>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1005"/>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1005"/>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1005"/>
        <w:ind w:firstLine="479"/>
        <w:spacing w:before="0" w:after="0"/>
        <w:rPr>
          <w:rFonts w:ascii="宋体" w:hAnsi="宋体"/>
          <w:sz w:val="21"/>
          <w:szCs w:val="21"/>
        </w:rPr>
      </w:pPr>
      <w:r>
        <w:rPr>
          <w:rFonts w:hint="eastAsia" w:ascii="宋体" w:hAnsi="宋体"/>
          <w:sz w:val="21"/>
          <w:szCs w:val="21"/>
        </w:rPr>
        <w:t xml:space="preserve">账 </w:t>
      </w:r>
      <w:r>
        <w:rPr>
          <w:rFonts w:hint="eastAsia" w:ascii="宋体" w:hAnsi="宋体"/>
          <w:sz w:val="21"/>
          <w:szCs w:val="21"/>
          <w:lang w:val="en-US" w:eastAsia="zh-CN"/>
        </w:rPr>
        <w:t xml:space="preserve">号</w:t>
      </w:r>
      <w:r>
        <w:rPr>
          <w:rFonts w:hint="eastAsia" w:ascii="宋体" w:hAnsi="宋体"/>
          <w:sz w:val="21"/>
          <w:szCs w:val="21"/>
        </w:rPr>
        <w:t xml:space="preserve">： </w:t>
      </w:r>
      <w:r>
        <w:rPr>
          <w:rFonts w:ascii="宋体" w:hAnsi="宋体"/>
          <w:sz w:val="21"/>
          <w:szCs w:val="21"/>
        </w:rPr>
      </w:r>
      <w:r/>
    </w:p>
    <w:p>
      <w:pPr>
        <w:pStyle w:val="763"/>
        <w:contextualSpacing/>
        <w:ind w:firstLine="420"/>
        <w:keepLines w:val="0"/>
        <w:keepNext w:val="0"/>
        <w:pageBreakBefore w:val="0"/>
        <w:spacing w:line="240" w:lineRule="auto"/>
        <w:widowControl w:val="off"/>
        <w:rPr>
          <w:rFonts w:ascii="宋体" w:hAnsi="宋体"/>
          <w:b/>
          <w:color w:val="000000"/>
          <w:sz w:val="36"/>
        </w:rPr>
      </w:pPr>
      <w:r>
        <w:rPr>
          <w:rFonts w:hint="eastAsia" w:ascii="宋体" w:hAnsi="宋体"/>
          <w:sz w:val="21"/>
          <w:szCs w:val="21"/>
        </w:rPr>
        <w:t xml:space="preserve">日 期：________年____月____日</w:t>
      </w:r>
      <w:r>
        <w:rPr>
          <w:rFonts w:ascii="宋体" w:hAnsi="宋体"/>
          <w:b/>
          <w:color w:val="000000"/>
          <w:sz w:val="36"/>
        </w:rPr>
      </w:r>
      <w:r/>
    </w:p>
    <w:p>
      <w:pPr>
        <w:pStyle w:val="763"/>
        <w:contextualSpacing/>
        <w:spacing w:line="600" w:lineRule="exact"/>
        <w:rPr>
          <w:rFonts w:ascii="宋体" w:hAnsi="宋体"/>
          <w:b/>
          <w:bCs/>
          <w:color w:val="000000"/>
          <w:sz w:val="36"/>
          <w:szCs w:val="36"/>
        </w:rPr>
      </w:pPr>
      <w:r>
        <w:rPr>
          <w:rFonts w:ascii="宋体" w:hAnsi="宋体"/>
          <w:b/>
          <w:bCs/>
          <w:color w:val="000000"/>
          <w:sz w:val="36"/>
          <w:szCs w:val="36"/>
        </w:rPr>
      </w:r>
      <w:r/>
    </w:p>
    <w:p>
      <w:pPr>
        <w:pStyle w:val="763"/>
        <w:rPr>
          <w:rFonts w:hint="eastAsia" w:ascii="宋体" w:hAnsi="宋体" w:eastAsia="宋体" w:cs="宋体"/>
          <w:b/>
          <w:color w:val="000000"/>
          <w:sz w:val="24"/>
          <w:szCs w:val="21"/>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r>
      <w:r/>
    </w:p>
    <w:p>
      <w:pPr>
        <w:pStyle w:val="813"/>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w:t>
      </w:r>
      <w:r>
        <w:rPr>
          <w:rFonts w:hint="eastAsia" w:ascii="宋体" w:hAnsi="宋体" w:eastAsia="宋体" w:cs="宋体"/>
          <w:b/>
          <w:color w:val="000000"/>
          <w:sz w:val="24"/>
          <w:szCs w:val="21"/>
          <w:lang w:val="en-US" w:eastAsia="zh-CN"/>
        </w:rPr>
      </w:r>
      <w:r/>
    </w:p>
    <w:p>
      <w:pPr>
        <w:pStyle w:val="813"/>
        <w:ind w:left="0" w:firstLine="0"/>
        <w:jc w:val="center"/>
        <w:rPr>
          <w:rFonts w:hint="eastAsia" w:ascii="宋体" w:hAnsi="宋体" w:eastAsia="宋体" w:cs="宋体"/>
          <w:b/>
          <w:color w:val="0b5fd1"/>
          <w:sz w:val="24"/>
          <w:szCs w:val="24"/>
        </w:rPr>
      </w:pPr>
      <w:r>
        <w:rPr>
          <w:rFonts w:hint="eastAsia" w:ascii="宋体" w:hAnsi="宋体" w:eastAsia="宋体" w:cs="宋体"/>
          <w:b/>
          <w:color w:val="000000"/>
          <w:sz w:val="24"/>
          <w:szCs w:val="24"/>
        </w:rPr>
        <w:t xml:space="preserve">主要标的信息（中标后将公示）</w:t>
      </w:r>
      <w:r>
        <w:rPr>
          <w:rFonts w:hint="eastAsia" w:ascii="宋体" w:hAnsi="宋体" w:eastAsia="宋体" w:cs="宋体"/>
          <w:b/>
          <w:color w:val="0b5fd1"/>
          <w:sz w:val="24"/>
          <w:szCs w:val="24"/>
        </w:rPr>
      </w:r>
      <w:r/>
    </w:p>
    <w:p>
      <w:pPr>
        <w:pStyle w:val="763"/>
        <w:keepLines w:val="0"/>
        <w:keepNext w:val="0"/>
        <w:pageBreakBefore w:val="0"/>
        <w:spacing w:line="360" w:lineRule="auto"/>
        <w:widowControl w:val="off"/>
        <w:rPr>
          <w:rFonts w:ascii="宋体" w:hAnsi="宋体" w:eastAsia="宋体" w:cs="宋体"/>
          <w:b/>
          <w:sz w:val="24"/>
          <w:szCs w:val="24"/>
          <w:lang w:val="en-US" w:eastAsia="zh-CN"/>
        </w:rPr>
      </w:pPr>
      <w:r>
        <w:rPr>
          <w:rFonts w:hint="eastAsia" w:ascii="宋体" w:hAnsi="宋体" w:eastAsia="宋体" w:cs="宋体"/>
          <w:sz w:val="24"/>
          <w:szCs w:val="24"/>
        </w:rPr>
        <w:t xml:space="preserve">投标人全称：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ascii="宋体" w:hAnsi="宋体" w:eastAsia="宋体" w:cs="宋体"/>
          <w:b/>
          <w:sz w:val="24"/>
          <w:szCs w:val="24"/>
          <w:lang w:val="en-US" w:eastAsia="zh-CN"/>
        </w:rPr>
      </w:r>
      <w:r/>
    </w:p>
    <w:tbl>
      <w:tblPr>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63"/>
              <w:jc w:val="center"/>
              <w:rPr>
                <w:rFonts w:ascii="宋体" w:hAnsi="宋体" w:cs="宋体"/>
                <w:sz w:val="24"/>
                <w:szCs w:val="24"/>
              </w:rPr>
            </w:pPr>
            <w:r>
              <w:rPr>
                <w:rFonts w:hint="eastAsia" w:ascii="宋体" w:hAnsi="宋体" w:cs="宋体"/>
                <w:sz w:val="24"/>
                <w:szCs w:val="24"/>
              </w:rPr>
              <w:t xml:space="preserve">货物类</w:t>
            </w:r>
            <w:r>
              <w:rPr>
                <w:rFonts w:ascii="宋体" w:hAnsi="宋体" w:cs="宋体"/>
                <w:sz w:val="24"/>
                <w:szCs w:val="24"/>
              </w:rPr>
            </w:r>
            <w:r/>
          </w:p>
        </w:tc>
        <w:tc>
          <w:tcPr>
            <w:tcW w:w="3780" w:type="dxa"/>
            <w:vAlign w:val="top"/>
            <w:textDirection w:val="lrTb"/>
            <w:noWrap w:val="false"/>
          </w:tcPr>
          <w:p>
            <w:pPr>
              <w:pStyle w:val="763"/>
              <w:jc w:val="center"/>
              <w:rPr>
                <w:rFonts w:ascii="宋体" w:hAnsi="宋体" w:cs="宋体"/>
                <w:sz w:val="24"/>
                <w:szCs w:val="24"/>
              </w:rPr>
            </w:pPr>
            <w:r>
              <w:rPr>
                <w:rFonts w:hint="eastAsia" w:ascii="宋体" w:hAnsi="宋体" w:cs="宋体"/>
                <w:sz w:val="24"/>
                <w:szCs w:val="24"/>
              </w:rPr>
              <w:t xml:space="preserve">服务类</w:t>
            </w:r>
            <w:r>
              <w:rPr>
                <w:rFonts w:ascii="宋体" w:hAnsi="宋体" w:cs="宋体"/>
                <w:sz w:val="24"/>
                <w:szCs w:val="24"/>
              </w:rPr>
            </w:r>
            <w:r/>
          </w:p>
        </w:tc>
      </w:tr>
      <w:tr>
        <w:trPr>
          <w:trHeight w:val="3810"/>
        </w:trPr>
        <w:tc>
          <w:tcPr>
            <w:tcW w:w="3901" w:type="dxa"/>
            <w:vAlign w:val="top"/>
            <w:textDirection w:val="lrTb"/>
            <w:noWrap w:val="false"/>
          </w:tcPr>
          <w:p>
            <w:pPr>
              <w:pStyle w:val="763"/>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p>
            <w:pPr>
              <w:pStyle w:val="763"/>
              <w:spacing w:line="360" w:lineRule="auto"/>
              <w:rPr>
                <w:rFonts w:ascii="宋体" w:hAnsi="宋体" w:cs="宋体"/>
                <w:sz w:val="24"/>
                <w:szCs w:val="24"/>
              </w:rPr>
            </w:pPr>
            <w:r>
              <w:rPr>
                <w:rFonts w:hint="eastAsia" w:ascii="宋体" w:hAnsi="宋体" w:cs="宋体"/>
                <w:sz w:val="24"/>
                <w:szCs w:val="24"/>
              </w:rPr>
              <w:t xml:space="preserve">品牌（如有）：</w:t>
            </w:r>
            <w:r>
              <w:rPr>
                <w:rFonts w:ascii="宋体" w:hAnsi="宋体" w:cs="宋体"/>
                <w:sz w:val="24"/>
                <w:szCs w:val="24"/>
              </w:rPr>
            </w:r>
            <w:r/>
          </w:p>
          <w:p>
            <w:pPr>
              <w:pStyle w:val="763"/>
              <w:spacing w:line="360" w:lineRule="auto"/>
              <w:rPr>
                <w:rFonts w:ascii="宋体" w:hAnsi="宋体" w:cs="宋体"/>
                <w:sz w:val="24"/>
                <w:szCs w:val="24"/>
              </w:rPr>
            </w:pPr>
            <w:r>
              <w:rPr>
                <w:rFonts w:hint="eastAsia" w:ascii="宋体" w:hAnsi="宋体" w:cs="宋体"/>
                <w:sz w:val="24"/>
                <w:szCs w:val="24"/>
              </w:rPr>
              <w:t xml:space="preserve">规格型号：</w:t>
            </w:r>
            <w:r>
              <w:rPr>
                <w:rFonts w:ascii="宋体" w:hAnsi="宋体" w:cs="宋体"/>
                <w:sz w:val="24"/>
                <w:szCs w:val="24"/>
              </w:rPr>
            </w:r>
            <w:r/>
          </w:p>
          <w:p>
            <w:pPr>
              <w:pStyle w:val="763"/>
              <w:spacing w:line="360" w:lineRule="auto"/>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p>
            <w:pPr>
              <w:pStyle w:val="763"/>
              <w:spacing w:line="360" w:lineRule="auto"/>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3780" w:type="dxa"/>
            <w:vAlign w:val="top"/>
            <w:textDirection w:val="lrTb"/>
            <w:noWrap w:val="false"/>
          </w:tcPr>
          <w:p>
            <w:pPr>
              <w:pStyle w:val="763"/>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p>
            <w:pPr>
              <w:pStyle w:val="763"/>
              <w:spacing w:line="360" w:lineRule="auto"/>
              <w:rPr>
                <w:rFonts w:ascii="宋体" w:hAnsi="宋体" w:cs="宋体"/>
                <w:sz w:val="24"/>
                <w:szCs w:val="24"/>
              </w:rPr>
            </w:pPr>
            <w:r>
              <w:rPr>
                <w:rFonts w:hint="eastAsia" w:ascii="宋体" w:hAnsi="宋体" w:cs="宋体"/>
                <w:sz w:val="24"/>
                <w:szCs w:val="24"/>
              </w:rPr>
              <w:t xml:space="preserve">服务范围：</w:t>
            </w:r>
            <w:r>
              <w:rPr>
                <w:rFonts w:ascii="宋体" w:hAnsi="宋体" w:cs="宋体"/>
                <w:sz w:val="24"/>
                <w:szCs w:val="24"/>
              </w:rPr>
            </w:r>
            <w:r/>
          </w:p>
          <w:p>
            <w:pPr>
              <w:pStyle w:val="763"/>
              <w:spacing w:line="360" w:lineRule="auto"/>
              <w:rPr>
                <w:rFonts w:ascii="宋体" w:hAnsi="宋体" w:cs="宋体"/>
                <w:sz w:val="24"/>
                <w:szCs w:val="24"/>
                <w:u w:val="single"/>
              </w:rPr>
            </w:pPr>
            <w:r>
              <w:rPr>
                <w:rFonts w:hint="eastAsia" w:ascii="宋体" w:hAnsi="宋体" w:cs="宋体"/>
                <w:sz w:val="24"/>
                <w:szCs w:val="24"/>
              </w:rPr>
              <w:t xml:space="preserve">服务要求：</w:t>
            </w:r>
            <w:r>
              <w:rPr>
                <w:rFonts w:ascii="宋体" w:hAnsi="宋体" w:cs="宋体"/>
                <w:sz w:val="24"/>
                <w:szCs w:val="24"/>
                <w:u w:val="single"/>
              </w:rPr>
            </w:r>
            <w:r/>
          </w:p>
          <w:p>
            <w:pPr>
              <w:pStyle w:val="763"/>
              <w:spacing w:line="360" w:lineRule="auto"/>
              <w:rPr>
                <w:rFonts w:ascii="宋体" w:hAnsi="宋体" w:cs="宋体"/>
                <w:sz w:val="24"/>
                <w:szCs w:val="24"/>
                <w:u w:val="single"/>
              </w:rPr>
            </w:pPr>
            <w:r>
              <w:rPr>
                <w:rFonts w:hint="eastAsia" w:ascii="宋体" w:hAnsi="宋体" w:cs="宋体"/>
                <w:sz w:val="24"/>
                <w:szCs w:val="24"/>
              </w:rPr>
              <w:t xml:space="preserve">服务时间：</w:t>
            </w:r>
            <w:r>
              <w:rPr>
                <w:rFonts w:ascii="宋体" w:hAnsi="宋体" w:cs="宋体"/>
                <w:sz w:val="24"/>
                <w:szCs w:val="24"/>
                <w:u w:val="single"/>
              </w:rPr>
            </w:r>
            <w:r/>
          </w:p>
          <w:p>
            <w:pPr>
              <w:pStyle w:val="763"/>
              <w:spacing w:line="360" w:lineRule="auto"/>
              <w:rPr>
                <w:rFonts w:ascii="宋体" w:hAnsi="宋体" w:cs="宋体"/>
                <w:sz w:val="24"/>
                <w:szCs w:val="24"/>
              </w:rPr>
            </w:pPr>
            <w:r>
              <w:rPr>
                <w:rFonts w:hint="eastAsia" w:ascii="宋体" w:hAnsi="宋体" w:cs="宋体"/>
                <w:sz w:val="24"/>
                <w:szCs w:val="24"/>
              </w:rPr>
              <w:t xml:space="preserve">服务标准：</w:t>
            </w:r>
            <w:r>
              <w:rPr>
                <w:rFonts w:ascii="宋体" w:hAnsi="宋体" w:cs="宋体"/>
                <w:sz w:val="24"/>
                <w:szCs w:val="24"/>
              </w:rPr>
            </w:r>
            <w:r/>
          </w:p>
        </w:tc>
      </w:tr>
    </w:tbl>
    <w:p>
      <w:pPr>
        <w:pStyle w:val="763"/>
        <w:contextualSpacing/>
        <w:spacing w:line="600" w:lineRule="exact"/>
        <w:rPr>
          <w:rFonts w:ascii="宋体" w:hAnsi="宋体"/>
          <w:b/>
          <w:bCs/>
          <w:color w:val="000000"/>
          <w:sz w:val="36"/>
          <w:szCs w:val="36"/>
        </w:rPr>
      </w:pPr>
      <w:r>
        <w:rPr>
          <w:rFonts w:ascii="宋体" w:hAnsi="宋体"/>
          <w:b/>
          <w:bCs/>
          <w:color w:val="000000"/>
          <w:sz w:val="36"/>
          <w:szCs w:val="36"/>
        </w:rPr>
      </w:r>
      <w:r/>
    </w:p>
    <w:p>
      <w:pPr>
        <w:pStyle w:val="763"/>
        <w:rPr>
          <w:rFonts w:hint="eastAsia" w:ascii="宋体" w:hAnsi="宋体"/>
          <w:b/>
          <w:color w:val="000000"/>
          <w:sz w:val="32"/>
          <w:szCs w:val="32"/>
        </w:rPr>
      </w:pPr>
      <w:r>
        <w:rPr>
          <w:rFonts w:hint="eastAsia" w:ascii="宋体" w:hAnsi="宋体"/>
          <w:b/>
          <w:color w:val="000000"/>
          <w:sz w:val="32"/>
          <w:szCs w:val="32"/>
        </w:rPr>
      </w:r>
      <w:r/>
    </w:p>
    <w:p>
      <w:pPr>
        <w:pStyle w:val="813"/>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rPr>
          <w:rFonts w:hint="eastAsia" w:ascii="宋体" w:hAnsi="宋体" w:eastAsia="宋体" w:cs="宋体"/>
          <w:b/>
          <w:color w:val="000000"/>
          <w:sz w:val="24"/>
          <w:szCs w:val="21"/>
          <w:lang w:val="en-US" w:eastAsia="zh-CN"/>
        </w:rPr>
      </w:r>
      <w:r/>
    </w:p>
    <w:p>
      <w:pPr>
        <w:pStyle w:val="763"/>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rPr>
          <w:rFonts w:hint="eastAsia" w:ascii="宋体" w:hAnsi="宋体"/>
          <w:b/>
          <w:color w:val="000000"/>
          <w:sz w:val="24"/>
          <w:szCs w:val="21"/>
        </w:rPr>
      </w:r>
      <w:r/>
    </w:p>
    <w:p>
      <w:pPr>
        <w:pStyle w:val="763"/>
        <w:ind w:firstLine="1205"/>
        <w:rPr>
          <w:rFonts w:hint="eastAsia" w:ascii="宋体" w:hAnsi="宋体"/>
          <w:b/>
          <w:color w:val="000000"/>
          <w:sz w:val="24"/>
          <w:szCs w:val="21"/>
        </w:rPr>
      </w:pPr>
      <w:r>
        <w:rPr>
          <w:rFonts w:hint="eastAsia" w:ascii="宋体" w:hAnsi="宋体"/>
          <w:b/>
          <w:color w:val="000000"/>
          <w:sz w:val="24"/>
          <w:szCs w:val="21"/>
        </w:rPr>
      </w:r>
      <w:r/>
    </w:p>
    <w:p>
      <w:pPr>
        <w:pStyle w:val="76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76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767"/>
        <w:ind w:firstLine="480"/>
        <w:rPr>
          <w:rFonts w:hint="eastAsia" w:ascii="宋体" w:hAnsi="宋体"/>
          <w:b/>
          <w:color w:val="000000"/>
          <w:sz w:val="32"/>
          <w:szCs w:val="32"/>
        </w:rPr>
      </w:pPr>
      <w:r>
        <w:rPr>
          <w:rFonts w:hint="eastAsia" w:ascii="宋体" w:hAnsi="宋体" w:eastAsia="宋体" w:cs="Times New Roman"/>
          <w:b w:val="0"/>
          <w:bCs/>
          <w:color w:val="000000"/>
          <w:sz w:val="24"/>
          <w:szCs w:val="21"/>
          <w:lang w:val="en-US" w:eastAsia="zh-CN" w:bidi="ar-SA"/>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
          <w:color w:val="000000"/>
          <w:sz w:val="32"/>
          <w:szCs w:val="32"/>
        </w:rPr>
      </w:r>
      <w:r/>
    </w:p>
    <w:p>
      <w:pPr>
        <w:pStyle w:val="763"/>
        <w:rPr>
          <w:rFonts w:hint="eastAsia" w:ascii="宋体" w:hAnsi="宋体"/>
          <w:b/>
          <w:color w:val="000000"/>
          <w:sz w:val="32"/>
          <w:szCs w:val="32"/>
        </w:rPr>
      </w:pPr>
      <w:r>
        <w:rPr>
          <w:rFonts w:hint="eastAsia" w:ascii="宋体" w:hAnsi="宋体"/>
          <w:b/>
          <w:color w:val="000000"/>
          <w:sz w:val="32"/>
          <w:szCs w:val="32"/>
        </w:rPr>
      </w:r>
      <w:r/>
    </w:p>
    <w:p>
      <w:pPr>
        <w:pStyle w:val="813"/>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br w:type="page" w:clear="all"/>
      </w: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rPr>
          <w:rFonts w:hint="eastAsia" w:ascii="宋体" w:hAnsi="宋体" w:eastAsia="宋体" w:cs="宋体"/>
          <w:bCs/>
          <w:color w:val="000000"/>
          <w:sz w:val="24"/>
          <w:szCs w:val="21"/>
        </w:rPr>
      </w:r>
      <w:r/>
    </w:p>
    <w:p>
      <w:pPr>
        <w:pStyle w:val="763"/>
        <w:spacing w:line="460" w:lineRule="exact"/>
        <w:rPr>
          <w:rFonts w:ascii="宋体" w:hAnsi="宋体"/>
          <w:b/>
          <w:color w:val="000000"/>
          <w:sz w:val="24"/>
          <w:szCs w:val="21"/>
        </w:rPr>
      </w:pPr>
      <w:r>
        <w:rPr>
          <w:rFonts w:hint="eastAsia" w:ascii="宋体" w:hAnsi="宋体"/>
          <w:bCs/>
          <w:color w:val="000000"/>
          <w:sz w:val="24"/>
          <w:szCs w:val="21"/>
        </w:rPr>
        <w:t xml:space="preserve">                         </w:t>
      </w:r>
      <w:r>
        <w:rPr>
          <w:rFonts w:ascii="宋体" w:hAnsi="宋体"/>
          <w:b/>
          <w:color w:val="000000"/>
          <w:sz w:val="24"/>
          <w:szCs w:val="21"/>
        </w:rPr>
      </w:r>
      <w:r/>
    </w:p>
    <w:p>
      <w:pPr>
        <w:pStyle w:val="763"/>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763"/>
        <w:jc w:val="center"/>
        <w:spacing w:line="460" w:lineRule="exact"/>
        <w:rPr>
          <w:rFonts w:ascii="宋体" w:hAnsi="宋体"/>
          <w:b/>
          <w:bCs/>
          <w:color w:val="000000"/>
          <w:sz w:val="24"/>
          <w:szCs w:val="21"/>
        </w:rPr>
      </w:pPr>
      <w:r>
        <w:rPr>
          <w:rFonts w:ascii="宋体" w:hAnsi="宋体"/>
          <w:b/>
          <w:bCs/>
          <w:color w:val="000000"/>
          <w:sz w:val="24"/>
          <w:szCs w:val="21"/>
        </w:rPr>
      </w:r>
      <w:r/>
    </w:p>
    <w:p>
      <w:pPr>
        <w:pStyle w:val="763"/>
        <w:ind w:firstLine="492"/>
        <w:spacing w:line="460" w:lineRule="exact"/>
        <w:rPr>
          <w:rFonts w:hint="eastAsia" w:ascii="宋体" w:hAnsi="宋体" w:eastAsia="宋体" w:cs="Times New Roman"/>
          <w:bCs/>
          <w:color w:val="000000"/>
          <w:sz w:val="24"/>
          <w:szCs w:val="21"/>
          <w:lang w:val="en-US" w:eastAsia="zh-CN"/>
        </w:rPr>
      </w:pPr>
      <w:r>
        <w:rPr>
          <w:rFonts w:hint="eastAsia" w:ascii="宋体" w:hAnsi="宋体" w:eastAsia="宋体" w:cs="Times New Roman"/>
          <w:bCs/>
          <w:color w:val="000000"/>
          <w:sz w:val="24"/>
          <w:szCs w:val="21"/>
          <w:lang w:val="en-US" w:eastAsia="zh-CN"/>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Times New Roman"/>
          <w:bCs/>
          <w:color w:val="000000"/>
          <w:sz w:val="24"/>
          <w:szCs w:val="21"/>
          <w:lang w:val="en-US" w:eastAsia="zh-CN"/>
        </w:rPr>
      </w:r>
      <w:r/>
    </w:p>
    <w:p>
      <w:pPr>
        <w:pStyle w:val="775"/>
        <w:rPr>
          <w:rFonts w:hint="eastAsia" w:ascii="宋体" w:hAnsi="宋体" w:eastAsia="宋体" w:cs="Times New Roman"/>
          <w:bCs/>
          <w:color w:val="000000"/>
          <w:sz w:val="24"/>
          <w:szCs w:val="21"/>
          <w:lang w:val="en-US" w:eastAsia="zh-CN"/>
        </w:rPr>
      </w:pPr>
      <w:r>
        <w:rPr>
          <w:rFonts w:hint="eastAsia" w:ascii="宋体" w:hAnsi="宋体" w:eastAsia="宋体" w:cs="Times New Roman"/>
          <w:bCs/>
          <w:color w:val="000000"/>
          <w:sz w:val="24"/>
          <w:szCs w:val="21"/>
          <w:lang w:val="en-US" w:eastAsia="zh-CN"/>
        </w:rPr>
      </w:r>
      <w:r/>
    </w:p>
    <w:p>
      <w:pPr>
        <w:pStyle w:val="777"/>
        <w:rPr>
          <w:rFonts w:hint="eastAsia"/>
          <w:lang w:val="en-US" w:eastAsia="zh-CN"/>
        </w:rPr>
      </w:pPr>
      <w:r>
        <w:rPr>
          <w:rFonts w:hint="eastAsia"/>
          <w:lang w:val="en-US" w:eastAsia="zh-CN"/>
        </w:rPr>
      </w:r>
      <w:r/>
    </w:p>
    <w:p>
      <w:pPr>
        <w:pStyle w:val="763"/>
        <w:rPr>
          <w:rFonts w:hint="eastAsia"/>
        </w:rPr>
      </w:pPr>
      <w:r>
        <w:rPr>
          <w:rFonts w:hint="eastAsia"/>
        </w:rPr>
      </w:r>
      <w:r/>
    </w:p>
    <w:p>
      <w:pPr>
        <w:pStyle w:val="763"/>
        <w:jc w:val="both"/>
        <w:spacing w:line="500" w:lineRule="exact"/>
        <w:rPr>
          <w:rFonts w:hint="eastAsia" w:ascii="宋体" w:hAnsi="宋体" w:eastAsia="宋体" w:cs="宋体"/>
          <w:b/>
          <w:color w:val="000000"/>
          <w:sz w:val="24"/>
          <w:szCs w:val="21"/>
          <w:lang w:val="en-US" w:eastAsia="zh-CN"/>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000000"/>
          <w:sz w:val="24"/>
          <w:szCs w:val="21"/>
          <w:lang w:val="en-US" w:eastAsia="zh-CN"/>
        </w:rPr>
        <w:t xml:space="preserve"> </w:t>
      </w:r>
      <w:r>
        <w:rPr>
          <w:rFonts w:hint="eastAsia" w:ascii="宋体" w:hAnsi="宋体" w:eastAsia="宋体" w:cs="宋体"/>
          <w:b/>
          <w:color w:val="000000"/>
          <w:sz w:val="24"/>
          <w:szCs w:val="21"/>
          <w:lang w:val="en-US" w:eastAsia="zh-CN"/>
        </w:rPr>
      </w:r>
      <w:r/>
    </w:p>
    <w:p>
      <w:pPr>
        <w:pStyle w:val="763"/>
        <w:jc w:val="center"/>
        <w:spacing w:line="500" w:lineRule="exact"/>
        <w:rPr>
          <w:rFonts w:ascii="宋体" w:hAnsi="宋体" w:eastAsia="等线"/>
          <w:b/>
          <w:color w:val="000000"/>
          <w:sz w:val="24"/>
          <w:szCs w:val="24"/>
        </w:rPr>
      </w:pPr>
      <w:r>
        <w:rPr>
          <w:rFonts w:hint="eastAsia" w:ascii="宋体" w:hAnsi="宋体" w:eastAsia="宋体" w:cs="宋体"/>
          <w:b/>
          <w:color w:val="000000"/>
          <w:sz w:val="24"/>
          <w:szCs w:val="24"/>
        </w:rPr>
        <w:t xml:space="preserve">供应商信用承诺函</w:t>
      </w:r>
      <w:r>
        <w:rPr>
          <w:rFonts w:ascii="宋体" w:hAnsi="宋体" w:eastAsia="等线"/>
          <w:b/>
          <w:color w:val="000000"/>
          <w:sz w:val="24"/>
          <w:szCs w:val="24"/>
        </w:rPr>
      </w:r>
      <w:r/>
    </w:p>
    <w:p>
      <w:pPr>
        <w:pStyle w:val="763"/>
        <w:keepLines w:val="0"/>
        <w:keepNext w:val="0"/>
        <w:pageBreakBefore w:val="0"/>
        <w:spacing w:line="440" w:lineRule="exact"/>
        <w:widowControl w:val="off"/>
        <w:rPr>
          <w:rFonts w:ascii="宋体" w:hAnsi="宋体" w:eastAsia="宋体" w:cs="宋体"/>
          <w:color w:val="000000"/>
          <w:sz w:val="21"/>
          <w:szCs w:val="21"/>
          <w:u w:val="single"/>
          <w:lang w:val="en-US" w:eastAsia="zh-CN"/>
        </w:rPr>
      </w:pPr>
      <w:r>
        <w:rPr>
          <w:rFonts w:hint="eastAsia" w:ascii="宋体" w:hAnsi="宋体" w:cs="宋体"/>
          <w:color w:val="000000"/>
          <w:sz w:val="21"/>
          <w:szCs w:val="21"/>
        </w:rPr>
        <w:t xml:space="preserve">承诺主体名称：</w:t>
      </w:r>
      <w:r>
        <w:rPr>
          <w:rFonts w:hint="eastAsia" w:ascii="宋体" w:hAnsi="宋体" w:cs="宋体"/>
          <w:color w:val="000000"/>
          <w:sz w:val="21"/>
          <w:szCs w:val="21"/>
          <w:u w:val="single"/>
          <w:lang w:val="en-US" w:eastAsia="zh-CN"/>
        </w:rPr>
        <w:t xml:space="preserve">             </w:t>
      </w:r>
      <w:r>
        <w:rPr>
          <w:rFonts w:ascii="宋体" w:hAnsi="宋体" w:eastAsia="宋体" w:cs="宋体"/>
          <w:color w:val="000000"/>
          <w:sz w:val="21"/>
          <w:szCs w:val="21"/>
          <w:u w:val="single"/>
          <w:lang w:val="en-US" w:eastAsia="zh-CN"/>
        </w:rPr>
      </w:r>
      <w:r/>
    </w:p>
    <w:p>
      <w:pPr>
        <w:pStyle w:val="763"/>
        <w:keepLines w:val="0"/>
        <w:keepNext w:val="0"/>
        <w:pageBreakBefore w:val="0"/>
        <w:spacing w:line="440" w:lineRule="exact"/>
        <w:widowControl w:val="off"/>
        <w:rPr>
          <w:rFonts w:ascii="宋体" w:hAnsi="宋体" w:eastAsia="宋体" w:cs="宋体"/>
          <w:color w:val="000000"/>
          <w:sz w:val="21"/>
          <w:szCs w:val="21"/>
          <w:u w:val="single"/>
          <w:lang w:val="en-US" w:eastAsia="zh-CN"/>
        </w:rPr>
      </w:pPr>
      <w:r>
        <w:rPr>
          <w:rFonts w:hint="eastAsia" w:ascii="宋体" w:hAnsi="宋体" w:cs="宋体"/>
          <w:color w:val="000000"/>
          <w:sz w:val="21"/>
          <w:szCs w:val="21"/>
        </w:rPr>
        <w:t xml:space="preserve">统一社会信用代码：</w:t>
      </w:r>
      <w:r>
        <w:rPr>
          <w:rFonts w:hint="eastAsia" w:ascii="宋体" w:hAnsi="宋体" w:cs="宋体"/>
          <w:color w:val="000000"/>
          <w:sz w:val="21"/>
          <w:szCs w:val="21"/>
          <w:u w:val="single"/>
          <w:lang w:val="en-US" w:eastAsia="zh-CN"/>
        </w:rPr>
        <w:t xml:space="preserve">             </w:t>
      </w:r>
      <w:r>
        <w:rPr>
          <w:rFonts w:ascii="宋体" w:hAnsi="宋体" w:eastAsia="宋体" w:cs="宋体"/>
          <w:color w:val="000000"/>
          <w:sz w:val="21"/>
          <w:szCs w:val="21"/>
          <w:u w:val="single"/>
          <w:lang w:val="en-US" w:eastAsia="zh-CN"/>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为维护公平竞争、规范有序的市场秩序，营造诚实守信的信用环境，共同推进社会信用体系建设完善，树立企业诚信守法形象，本企业对</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 xml:space="preserve">（</w:t>
      </w:r>
      <w:r>
        <w:rPr>
          <w:rFonts w:hint="eastAsia" w:ascii="宋体" w:hAnsi="宋体" w:cs="宋体"/>
          <w:sz w:val="21"/>
          <w:szCs w:val="21"/>
          <w:u w:val="single"/>
          <w:lang w:val="en-US" w:eastAsia="zh-CN"/>
        </w:rPr>
        <w:t xml:space="preserve">项目名称</w:t>
      </w:r>
      <w:r>
        <w:rPr>
          <w:rFonts w:hint="eastAsia" w:ascii="宋体" w:hAnsi="宋体" w:cs="宋体"/>
          <w:sz w:val="21"/>
          <w:szCs w:val="21"/>
          <w:u w:val="single"/>
          <w:lang w:eastAsia="zh-CN"/>
        </w:rPr>
        <w:t xml:space="preserve">）</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项目政府采购活动郑重承诺如下:</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一、对提供给注册登记部门、行业管理部门、司法部门、行业组织以及在政府采购活动中提交的所有资料的合法性、真实性、准确性和有效性负责；</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三、严格依法开展生产经营活动，主动接受行业监管，自愿接受依法开展的日常检查；违法失信经营后将自愿接受约束和惩戒，并依法承担相应责任；</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四、自觉接受行政管理部门、行业组织、社会公众、新闻舆论的监督；</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五、自觉做到自我约束、自我管理，不制假售假、商标侵权、虚假宣传、违约毁约、恶意逃债、偷税漏税、垄断和不正当竞争，维护经营者、消费者的合法权益；</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六、提出政府采购质疑和投诉坚持依法依规、诚实信用原则，在全国范围12个月内没有三次以上查无实据的政府采购投诉；</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七、严格遵守信用信息公示相关规定，向社会公示信用信息；</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八、在“信用中国”和“中国政府采购网”网站中无严重失信记录；</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十、本承诺书自签订之日起生效。</w:t>
      </w:r>
      <w:r>
        <w:rPr>
          <w:rFonts w:ascii="宋体" w:hAnsi="宋体" w:cs="宋体"/>
          <w:sz w:val="21"/>
          <w:szCs w:val="21"/>
        </w:rPr>
      </w:r>
      <w:r/>
    </w:p>
    <w:p>
      <w:pPr>
        <w:pStyle w:val="763"/>
        <w:ind w:firstLine="420"/>
        <w:keepLines w:val="0"/>
        <w:keepNext w:val="0"/>
        <w:pageBreakBefore w:val="0"/>
        <w:spacing w:line="440" w:lineRule="exact"/>
        <w:widowControl w:val="off"/>
        <w:rPr>
          <w:rFonts w:ascii="宋体" w:hAnsi="宋体" w:cs="宋体"/>
          <w:sz w:val="21"/>
          <w:szCs w:val="21"/>
        </w:rPr>
      </w:pPr>
      <w:r>
        <w:rPr>
          <w:rFonts w:hint="eastAsia" w:ascii="宋体" w:hAnsi="宋体" w:cs="宋体"/>
          <w:sz w:val="21"/>
          <w:szCs w:val="21"/>
        </w:rPr>
        <w:t xml:space="preserve"> （注：法定代表人或负责人、主体名称发生变更的应当重新做出承诺。）</w:t>
      </w:r>
      <w:r>
        <w:rPr>
          <w:rFonts w:ascii="宋体" w:hAnsi="宋体" w:cs="宋体"/>
          <w:sz w:val="21"/>
          <w:szCs w:val="21"/>
        </w:rPr>
      </w:r>
      <w:r/>
    </w:p>
    <w:p>
      <w:pPr>
        <w:pStyle w:val="763"/>
        <w:keepLines w:val="0"/>
        <w:keepNext w:val="0"/>
        <w:pageBreakBefore w:val="0"/>
        <w:spacing w:line="440" w:lineRule="exact"/>
        <w:widowControl w:val="off"/>
        <w:rPr>
          <w:rFonts w:ascii="宋体" w:hAnsi="宋体" w:cs="宋体"/>
          <w:sz w:val="21"/>
          <w:szCs w:val="21"/>
        </w:rPr>
      </w:pPr>
      <w:r>
        <w:rPr>
          <w:rFonts w:ascii="宋体" w:hAnsi="宋体" w:cs="宋体"/>
          <w:sz w:val="21"/>
          <w:szCs w:val="21"/>
        </w:rPr>
      </w:r>
      <w:r/>
    </w:p>
    <w:p>
      <w:pPr>
        <w:pStyle w:val="763"/>
        <w:jc w:val="center"/>
        <w:keepLines w:val="0"/>
        <w:keepNext w:val="0"/>
        <w:pageBreakBefore w:val="0"/>
        <w:spacing w:line="440" w:lineRule="exact"/>
        <w:widowControl w:val="off"/>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  承诺单位（加盖CA电子公章）：</w:t>
      </w:r>
      <w:r>
        <w:rPr>
          <w:rFonts w:hint="eastAsia" w:ascii="宋体" w:hAnsi="宋体" w:cs="宋体"/>
          <w:sz w:val="21"/>
          <w:szCs w:val="21"/>
        </w:rPr>
      </w:r>
      <w:r/>
    </w:p>
    <w:p>
      <w:pPr>
        <w:pStyle w:val="763"/>
        <w:jc w:val="center"/>
        <w:keepLines w:val="0"/>
        <w:keepNext w:val="0"/>
        <w:pageBreakBefore w:val="0"/>
        <w:spacing w:line="440" w:lineRule="exact"/>
        <w:widowControl w:val="off"/>
        <w:rPr>
          <w:rFonts w:hint="eastAsia" w:ascii="宋体" w:hAnsi="宋体" w:cs="宋体"/>
          <w:sz w:val="21"/>
          <w:szCs w:val="21"/>
        </w:rPr>
      </w:pPr>
      <w:r>
        <w:rPr>
          <w:rFonts w:hint="eastAsia" w:ascii="宋体" w:hAnsi="宋体" w:cs="宋体"/>
          <w:sz w:val="21"/>
          <w:szCs w:val="21"/>
          <w:lang w:val="en-US" w:eastAsia="zh-CN"/>
        </w:rPr>
        <w:t xml:space="preserve">    </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年  月  日</w:t>
      </w:r>
      <w:r>
        <w:rPr>
          <w:rFonts w:hint="eastAsia" w:ascii="宋体" w:hAnsi="宋体" w:cs="宋体"/>
          <w:sz w:val="21"/>
          <w:szCs w:val="21"/>
        </w:rPr>
      </w:r>
      <w:r/>
    </w:p>
    <w:p>
      <w:pPr>
        <w:pStyle w:val="789"/>
        <w:rPr>
          <w:rFonts w:hint="eastAsia"/>
        </w:rPr>
      </w:pPr>
      <w:r>
        <w:rPr>
          <w:rFonts w:hint="eastAsia"/>
        </w:rPr>
      </w:r>
      <w:r/>
    </w:p>
    <w:p>
      <w:pPr>
        <w:pStyle w:val="763"/>
        <w:rPr>
          <w:rFonts w:hint="eastAsia"/>
        </w:rPr>
      </w:pPr>
      <w:r>
        <w:rPr>
          <w:rFonts w:hint="eastAsia"/>
        </w:rPr>
      </w:r>
      <w:r/>
    </w:p>
    <w:p>
      <w:pPr>
        <w:pStyle w:val="763"/>
        <w:jc w:val="left"/>
        <w:keepLines w:val="0"/>
        <w:keepNext w:val="0"/>
        <w:pageBreakBefore w:val="0"/>
        <w:spacing w:line="240" w:lineRule="auto"/>
        <w:widowControl w:val="off"/>
        <w:rPr>
          <w:rFonts w:hint="eastAsia"/>
          <w:b/>
          <w:bCs/>
          <w:color w:val="000000"/>
        </w:rPr>
      </w:pPr>
      <w:r>
        <w:rPr>
          <w:rFonts w:hint="eastAsia" w:ascii="宋体" w:hAnsi="宋体"/>
          <w:b/>
          <w:sz w:val="24"/>
          <w:szCs w:val="21"/>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b/>
          <w:bCs/>
          <w:color w:val="000000"/>
        </w:rPr>
      </w:r>
      <w:r/>
    </w:p>
    <w:p>
      <w:pPr>
        <w:pStyle w:val="763"/>
        <w:jc w:val="center"/>
        <w:keepLines w:val="0"/>
        <w:keepNext w:val="0"/>
        <w:pageBreakBefore w:val="0"/>
        <w:spacing w:before="361" w:after="361" w:line="360" w:lineRule="auto"/>
        <w:widowControl w:val="off"/>
        <w:rPr>
          <w:rFonts w:hint="eastAsia"/>
          <w:b/>
          <w:bCs/>
          <w:color w:val="000000"/>
        </w:rPr>
      </w:pPr>
      <w:r>
        <w:rPr>
          <w:rFonts w:hint="eastAsia"/>
          <w:b/>
          <w:bCs/>
          <w:color w:val="000000"/>
        </w:rPr>
        <w:t xml:space="preserve">中小企业声明函（工程、服务）</w:t>
      </w:r>
      <w:r>
        <w:rPr>
          <w:rFonts w:hint="eastAsia"/>
          <w:b/>
          <w:bCs/>
          <w:color w:val="000000"/>
        </w:rPr>
      </w:r>
      <w:r/>
    </w:p>
    <w:p>
      <w:pPr>
        <w:pStyle w:val="763"/>
        <w:ind w:firstLine="420"/>
        <w:jc w:val="both"/>
        <w:keepLines w:val="0"/>
        <w:keepNext w:val="0"/>
        <w:pageBreakBefore w:val="0"/>
        <w:spacing w:line="360" w:lineRule="auto"/>
        <w:widowControl w:val="off"/>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rPr>
      </w:r>
      <w:r/>
    </w:p>
    <w:p>
      <w:pPr>
        <w:pStyle w:val="763"/>
        <w:ind w:firstLine="420"/>
        <w:jc w:val="both"/>
        <w:keepLines w:val="0"/>
        <w:keepNext w:val="0"/>
        <w:pageBreakBefore w:val="0"/>
        <w:spacing w:line="360" w:lineRule="auto"/>
        <w:widowControl w:val="off"/>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Style w:val="990"/>
          <w:rFonts w:hint="eastAsia" w:ascii="宋体" w:hAnsi="宋体" w:cs="仿宋"/>
          <w:color w:val="000000"/>
          <w:szCs w:val="21"/>
          <w:u w:val="single"/>
        </w:rPr>
        <w:t xml:space="preserve">其他未列明行业</w:t>
      </w:r>
      <w:r>
        <w:rPr>
          <w:rFonts w:hint="eastAsia"/>
          <w:color w:val="ff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w:t>
      </w:r>
      <w:r>
        <w:rPr>
          <w:rFonts w:hint="eastAsia" w:ascii="宋体" w:hAnsi="宋体" w:eastAsia="宋体" w:cs="宋体"/>
          <w:color w:val="000000"/>
          <w:sz w:val="24"/>
          <w:szCs w:val="24"/>
          <w:u w:val="single"/>
        </w:rPr>
        <w:t xml:space="preserve">□</w:t>
      </w:r>
      <w:r>
        <w:rPr>
          <w:rFonts w:hint="eastAsia"/>
          <w:color w:val="000000"/>
          <w:u w:val="single"/>
        </w:rPr>
        <w:t xml:space="preserve">中型企业、</w:t>
      </w:r>
      <w:r>
        <w:rPr>
          <w:rFonts w:hint="eastAsia" w:ascii="宋体" w:hAnsi="宋体" w:eastAsia="宋体" w:cs="宋体"/>
          <w:color w:val="000000"/>
          <w:sz w:val="24"/>
          <w:szCs w:val="24"/>
          <w:u w:val="single"/>
        </w:rPr>
        <w:t xml:space="preserve">□</w:t>
      </w:r>
      <w:r>
        <w:rPr>
          <w:rFonts w:hint="eastAsia"/>
          <w:color w:val="000000"/>
          <w:u w:val="single"/>
        </w:rPr>
        <w:t xml:space="preserve">小型企业、</w:t>
      </w:r>
      <w:r>
        <w:rPr>
          <w:rFonts w:hint="eastAsia" w:ascii="宋体" w:hAnsi="宋体" w:eastAsia="宋体" w:cs="宋体"/>
          <w:color w:val="000000"/>
          <w:sz w:val="24"/>
          <w:szCs w:val="24"/>
          <w:u w:val="single"/>
          <w:lang w:eastAsia="zh-CN"/>
        </w:rPr>
        <w:t xml:space="preserve">□</w:t>
      </w:r>
      <w:r>
        <w:rPr>
          <w:rFonts w:hint="eastAsia"/>
          <w:color w:val="000000"/>
          <w:u w:val="single"/>
        </w:rPr>
        <w:t xml:space="preserve">微型企业）；</w:t>
      </w:r>
      <w:r>
        <w:rPr>
          <w:rFonts w:hint="eastAsia"/>
          <w:color w:val="000000"/>
          <w:u w:val="single"/>
        </w:rPr>
      </w:r>
      <w:r/>
    </w:p>
    <w:p>
      <w:pPr>
        <w:pStyle w:val="763"/>
        <w:ind w:firstLine="420"/>
        <w:jc w:val="both"/>
        <w:keepLines w:val="0"/>
        <w:keepNext w:val="0"/>
        <w:pageBreakBefore w:val="0"/>
        <w:spacing w:line="360" w:lineRule="auto"/>
        <w:widowControl w:val="off"/>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Style w:val="990"/>
          <w:rFonts w:hint="eastAsia" w:ascii="宋体" w:hAnsi="宋体" w:cs="仿宋"/>
          <w:color w:val="000000"/>
          <w:szCs w:val="21"/>
          <w:u w:val="single"/>
        </w:rPr>
        <w:t xml:space="preserve">其他未列明行业</w:t>
      </w:r>
      <w:r>
        <w:rPr>
          <w:rFonts w:hint="eastAsia"/>
          <w:color w:val="ff0000"/>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w:t>
      </w:r>
      <w:r>
        <w:rPr>
          <w:rFonts w:hint="eastAsia" w:ascii="宋体" w:hAnsi="宋体" w:eastAsia="宋体" w:cs="宋体"/>
          <w:color w:val="000000"/>
          <w:sz w:val="24"/>
          <w:szCs w:val="24"/>
          <w:u w:val="single"/>
        </w:rPr>
        <w:t xml:space="preserve">□</w:t>
      </w:r>
      <w:r>
        <w:rPr>
          <w:rFonts w:hint="eastAsia"/>
          <w:color w:val="000000"/>
          <w:u w:val="single"/>
        </w:rPr>
        <w:t xml:space="preserve">中型企业、</w:t>
      </w:r>
      <w:r>
        <w:rPr>
          <w:rFonts w:hint="eastAsia" w:ascii="宋体" w:hAnsi="宋体" w:eastAsia="宋体" w:cs="宋体"/>
          <w:color w:val="000000"/>
          <w:sz w:val="24"/>
          <w:szCs w:val="24"/>
          <w:u w:val="single"/>
        </w:rPr>
        <w:t xml:space="preserve">□</w:t>
      </w:r>
      <w:r>
        <w:rPr>
          <w:rFonts w:hint="eastAsia"/>
          <w:color w:val="000000"/>
          <w:u w:val="single"/>
        </w:rPr>
        <w:t xml:space="preserve">小型企业、</w:t>
      </w:r>
      <w:r>
        <w:rPr>
          <w:rFonts w:hint="eastAsia" w:ascii="宋体" w:hAnsi="宋体" w:eastAsia="宋体" w:cs="宋体"/>
          <w:color w:val="000000"/>
          <w:sz w:val="24"/>
          <w:szCs w:val="24"/>
          <w:u w:val="single"/>
        </w:rPr>
        <w:t xml:space="preserve">□</w:t>
      </w:r>
      <w:r>
        <w:rPr>
          <w:rFonts w:hint="eastAsia"/>
          <w:color w:val="000000"/>
          <w:u w:val="single"/>
        </w:rPr>
        <w:t xml:space="preserve">微型企业）；</w:t>
      </w:r>
      <w:r>
        <w:rPr>
          <w:rFonts w:hint="eastAsia"/>
          <w:color w:val="000000"/>
          <w:u w:val="single"/>
        </w:rPr>
      </w:r>
      <w:r/>
    </w:p>
    <w:p>
      <w:pPr>
        <w:pStyle w:val="763"/>
        <w:ind w:firstLine="420"/>
        <w:jc w:val="both"/>
        <w:keepLines w:val="0"/>
        <w:keepNext w:val="0"/>
        <w:pageBreakBefore w:val="0"/>
        <w:spacing w:line="360" w:lineRule="auto"/>
        <w:widowControl w:val="off"/>
        <w:rPr>
          <w:rFonts w:hint="eastAsia"/>
          <w:color w:val="000000"/>
        </w:rPr>
      </w:pPr>
      <w:r>
        <w:rPr>
          <w:rFonts w:hint="eastAsia"/>
          <w:color w:val="000000"/>
        </w:rPr>
        <w:t xml:space="preserve">……</w:t>
      </w:r>
      <w:r>
        <w:rPr>
          <w:rFonts w:hint="eastAsia"/>
          <w:color w:val="000000"/>
        </w:rPr>
      </w:r>
      <w:r/>
    </w:p>
    <w:p>
      <w:pPr>
        <w:pStyle w:val="763"/>
        <w:ind w:firstLine="420"/>
        <w:jc w:val="both"/>
        <w:keepLines w:val="0"/>
        <w:keepNext w:val="0"/>
        <w:pageBreakBefore w:val="0"/>
        <w:spacing w:line="360" w:lineRule="auto"/>
        <w:widowControl w:val="off"/>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763"/>
        <w:ind w:firstLine="420"/>
        <w:jc w:val="both"/>
        <w:keepLines w:val="0"/>
        <w:keepNext w:val="0"/>
        <w:pageBreakBefore w:val="0"/>
        <w:spacing w:line="360" w:lineRule="auto"/>
        <w:widowControl w:val="off"/>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763"/>
        <w:ind w:firstLine="420"/>
        <w:jc w:val="both"/>
        <w:keepLines w:val="0"/>
        <w:keepNext w:val="0"/>
        <w:pageBreakBefore w:val="0"/>
        <w:spacing w:line="360" w:lineRule="auto"/>
        <w:widowControl w:val="off"/>
        <w:rPr>
          <w:rFonts w:hint="eastAsia"/>
          <w:color w:val="000000"/>
        </w:rPr>
      </w:pPr>
      <w:r>
        <w:rPr>
          <w:rFonts w:hint="eastAsia"/>
          <w:color w:val="000000"/>
        </w:rPr>
      </w:r>
      <w:r/>
    </w:p>
    <w:p>
      <w:pPr>
        <w:pStyle w:val="763"/>
        <w:ind w:firstLine="420"/>
        <w:jc w:val="both"/>
        <w:keepLines w:val="0"/>
        <w:keepNext w:val="0"/>
        <w:pageBreakBefore w:val="0"/>
        <w:widowControl w:val="off"/>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763"/>
        <w:ind w:firstLine="420"/>
        <w:jc w:val="both"/>
        <w:keepLines w:val="0"/>
        <w:keepNext w:val="0"/>
        <w:pageBreakBefore w:val="0"/>
        <w:widowControl w:val="off"/>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763"/>
        <w:ind w:firstLine="420"/>
        <w:jc w:val="both"/>
        <w:keepLines w:val="0"/>
        <w:keepNext w:val="0"/>
        <w:pageBreakBefore w:val="0"/>
        <w:widowControl w:val="off"/>
        <w:rPr>
          <w:rFonts w:ascii="宋体" w:hAnsi="宋体"/>
          <w:color w:val="000000"/>
        </w:rPr>
      </w:pPr>
      <w:r>
        <w:rPr>
          <w:rFonts w:hint="eastAsia" w:ascii="宋体" w:hAnsi="宋体"/>
          <w:color w:val="000000"/>
        </w:rPr>
        <w:t xml:space="preserve">3、企业声明函请完整填写，中标后将公示。</w:t>
      </w:r>
      <w:r>
        <w:rPr>
          <w:rFonts w:ascii="宋体" w:hAnsi="宋体"/>
          <w:color w:val="000000"/>
        </w:rPr>
      </w:r>
      <w:r/>
    </w:p>
    <w:p>
      <w:pPr>
        <w:pStyle w:val="763"/>
        <w:ind w:firstLine="420"/>
        <w:jc w:val="both"/>
        <w:keepLines w:val="0"/>
        <w:keepNext w:val="0"/>
        <w:pageBreakBefore w:val="0"/>
        <w:widowControl w:val="off"/>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rPr>
      </w:r>
      <w:r/>
    </w:p>
    <w:p>
      <w:pPr>
        <w:pStyle w:val="763"/>
        <w:ind w:firstLine="420"/>
        <w:jc w:val="both"/>
        <w:keepLines w:val="0"/>
        <w:keepNext w:val="0"/>
        <w:pageBreakBefore w:val="0"/>
        <w:widowControl w:val="off"/>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rPr>
          <w:rFonts w:hint="eastAsia"/>
          <w:color w:val="000000"/>
        </w:rPr>
      </w:r>
      <w:r/>
    </w:p>
    <w:p>
      <w:pPr>
        <w:pStyle w:val="763"/>
        <w:ind w:firstLine="420"/>
        <w:jc w:val="both"/>
        <w:keepLines w:val="0"/>
        <w:keepNext w:val="0"/>
        <w:pageBreakBefore w:val="0"/>
        <w:widowControl w:val="off"/>
        <w:rPr>
          <w:rFonts w:hint="eastAsia"/>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rPr>
      </w:r>
      <w:r/>
    </w:p>
    <w:p>
      <w:pPr>
        <w:pStyle w:val="763"/>
        <w:ind w:firstLine="422"/>
        <w:jc w:val="both"/>
        <w:keepLines w:val="0"/>
        <w:keepNext w:val="0"/>
        <w:pageBreakBefore w:val="0"/>
        <w:widowControl w:val="off"/>
        <w:rPr>
          <w:rFonts w:hint="eastAsia" w:eastAsia="宋体" w:cs="Times New Roman"/>
          <w:b/>
          <w:bCs/>
          <w:color w:val="000000"/>
        </w:rPr>
      </w:pPr>
      <w:r>
        <w:rPr>
          <w:rFonts w:hint="eastAsia" w:eastAsia="宋体" w:cs="Times New Roman"/>
          <w:b/>
          <w:bCs/>
          <w:color w:val="000000"/>
          <w:lang w:val="en-US" w:eastAsia="zh-CN"/>
        </w:rPr>
        <w:t xml:space="preserve">7、</w:t>
      </w:r>
      <w:r>
        <w:rPr>
          <w:rFonts w:hint="eastAsia" w:eastAsia="宋体" w:cs="Times New Roman"/>
          <w:b/>
          <w:bCs/>
          <w:color w:val="000000"/>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eastAsia="宋体" w:cs="Times New Roman"/>
          <w:b/>
          <w:bCs/>
          <w:color w:val="000000"/>
        </w:rPr>
      </w:r>
      <w:r/>
    </w:p>
    <w:p>
      <w:pPr>
        <w:pStyle w:val="763"/>
        <w:ind w:firstLine="420"/>
        <w:jc w:val="left"/>
        <w:rPr>
          <w:rFonts w:hint="eastAsia"/>
          <w:color w:val="000000"/>
        </w:rPr>
      </w:pPr>
      <w:r>
        <w:rPr>
          <w:rFonts w:hint="eastAsia"/>
          <w:color w:val="000000"/>
        </w:rPr>
      </w:r>
      <w:r/>
    </w:p>
    <w:p>
      <w:pPr>
        <w:pStyle w:val="763"/>
        <w:ind w:firstLine="4620"/>
        <w:jc w:val="left"/>
        <w:rPr>
          <w:rFonts w:hint="eastAsia"/>
          <w:color w:val="000000"/>
        </w:rPr>
      </w:pPr>
      <w:r>
        <w:rPr>
          <w:rFonts w:hint="eastAsia"/>
          <w:color w:val="000000"/>
        </w:rPr>
        <w:t xml:space="preserve">企业名称（加盖CA电子公章）：</w:t>
      </w:r>
      <w:r>
        <w:rPr>
          <w:rFonts w:hint="eastAsia"/>
          <w:color w:val="000000"/>
        </w:rPr>
      </w:r>
      <w:r/>
    </w:p>
    <w:p>
      <w:pPr>
        <w:pStyle w:val="767"/>
        <w:rPr>
          <w:rFonts w:hint="eastAsia" w:ascii="Calibri" w:hAnsi="Calibri" w:eastAsia="宋体" w:cs="Times New Roman"/>
          <w:b w:val="0"/>
          <w:bCs w:val="0"/>
          <w:color w:val="000000"/>
          <w:sz w:val="21"/>
          <w:szCs w:val="22"/>
          <w:lang w:val="en-US" w:eastAsia="zh-CN" w:bidi="ar-SA"/>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rPr>
        <w:t xml:space="preserve">                    </w:t>
      </w:r>
      <w:r>
        <w:rPr>
          <w:rFonts w:hint="eastAsia" w:eastAsia="宋体"/>
          <w:color w:val="000000"/>
          <w:lang w:val="en-US" w:eastAsia="zh-CN"/>
        </w:rPr>
        <w:t xml:space="preserve">               </w:t>
      </w:r>
      <w:r>
        <w:rPr>
          <w:rFonts w:hint="eastAsia" w:ascii="Calibri" w:hAnsi="Calibri" w:eastAsia="宋体" w:cs="Times New Roman"/>
          <w:b w:val="0"/>
          <w:bCs w:val="0"/>
          <w:color w:val="000000"/>
          <w:sz w:val="21"/>
          <w:szCs w:val="22"/>
          <w:lang w:val="en-US" w:eastAsia="zh-CN" w:bidi="ar-SA"/>
        </w:rPr>
        <w:t xml:space="preserve"> 日 期：</w:t>
      </w:r>
      <w:r>
        <w:rPr>
          <w:rFonts w:hint="eastAsia" w:ascii="Calibri" w:hAnsi="Calibri" w:eastAsia="宋体" w:cs="Times New Roman"/>
          <w:b w:val="0"/>
          <w:bCs w:val="0"/>
          <w:color w:val="000000"/>
          <w:sz w:val="21"/>
          <w:szCs w:val="22"/>
          <w:lang w:val="en-US" w:eastAsia="zh-CN" w:bidi="ar-SA"/>
        </w:rPr>
      </w:r>
      <w:r/>
    </w:p>
    <w:p>
      <w:pPr>
        <w:pStyle w:val="763"/>
        <w:jc w:val="center"/>
        <w:keepLines/>
        <w:keepNext/>
        <w:spacing w:before="300" w:after="300" w:line="360" w:lineRule="auto"/>
        <w:widowControl/>
        <w:rPr>
          <w:rFonts w:ascii="Arial" w:hAnsi="Arial" w:eastAsia="幼圆" w:cs="Arial"/>
          <w:b/>
          <w:bCs/>
        </w:rPr>
        <w:outlineLvl w:val="1"/>
      </w:pPr>
      <w:r>
        <w:rPr>
          <w:rFonts w:hint="eastAsia" w:ascii="Arial" w:hAnsi="Arial" w:eastAsia="幼圆" w:cs="微软雅黑"/>
          <w:b/>
          <w:bCs/>
        </w:rPr>
        <w:t xml:space="preserve">中小微企业划型标准</w:t>
      </w:r>
      <w:r>
        <w:rPr>
          <w:rFonts w:ascii="Arial" w:hAnsi="Arial" w:eastAsia="幼圆" w:cs="Arial"/>
          <w:b/>
          <w:bCs/>
        </w:rPr>
      </w:r>
      <w:r/>
    </w:p>
    <w:tbl>
      <w:tblPr>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行业名称</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指标名称</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计量单位</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中型</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小型</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ind w:firstLine="420"/>
              <w:spacing w:after="150" w:line="360" w:lineRule="auto"/>
              <w:rPr>
                <w:color w:val="666666"/>
                <w:sz w:val="21"/>
                <w:szCs w:val="21"/>
              </w:rPr>
            </w:pPr>
            <w:r>
              <w:rPr>
                <w:rStyle w:val="815"/>
                <w:rFonts w:hint="eastAsia" w:cs="仿宋"/>
                <w:color w:val="666666"/>
                <w:sz w:val="21"/>
                <w:szCs w:val="21"/>
              </w:rPr>
              <w:t xml:space="preserve">微型</w:t>
            </w:r>
            <w:r>
              <w:rPr>
                <w:color w:val="666666"/>
                <w:sz w:val="21"/>
                <w:szCs w:val="21"/>
              </w:rPr>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农、林、牧、渔</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500≤Y＜20000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50≤Y＜500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Y＜50</w:t>
            </w:r>
            <w:r>
              <w:rPr>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工业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X＜20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2000≤Y＜40000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300≤Y＜2000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Y＜300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建筑业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6000≤Y＜80000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300≤Y＜6000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Y＜300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5000≤Z＜80000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300≤Z＜5000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Z＜300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批发业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20≤X＜200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5≤X＜20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X＜5</w:t>
            </w:r>
            <w:r>
              <w:rPr>
                <w:rStyle w:val="815"/>
                <w:rFonts w:cs="仿宋"/>
                <w:color w:val="666666"/>
                <w:sz w:val="21"/>
                <w:szCs w:val="21"/>
              </w:rPr>
            </w:r>
            <w:r/>
          </w:p>
        </w:tc>
      </w:tr>
      <w:tr>
        <w:trPr>
          <w:tblCellSpacing w:w="15" w:type="dxa"/>
          <w:trHeight w:val="571"/>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5000≤Y＜40000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1000≤Y＜5000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零售业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50≤X＜300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10≤X＜50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500≤Y＜20000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100≤Y＜500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交通运输业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X＜20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3000≤Y＜30000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200≤Y＜3000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Y＜200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仓储业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100≤X＜200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20≤X＜100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X＜20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1000≤Y＜30000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100≤Y＜1000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邮政业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20≤X＜300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X＜20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2000≤Y＜30000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住宿业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2000≤Y＜10000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餐饮业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2000≤Y＜10000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100≤Y＜2000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信息传输业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100≤X＜2000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1000≤Y＜100000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100≤Y＜1000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软件和信息技术服务业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1000≤Y＜10000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50≤Y＜1000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Y＜50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房地产开发经营</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1000≤Y＜200000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100≤X＜1000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5000≤Z＜10000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2000≤Y＜5000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Y＜2000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物业管理</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300≤X＜1000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营业收入（Y）</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1000≤Y＜5000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500≤Y＜1000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Y＜500</w:t>
            </w:r>
            <w:r>
              <w:rPr>
                <w:rStyle w:val="815"/>
                <w:rFonts w:cs="仿宋"/>
                <w:color w:val="666666"/>
                <w:sz w:val="21"/>
                <w:szCs w:val="21"/>
              </w:rPr>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租赁和商务服务业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r>
        <w:trPr>
          <w:tblCellSpacing w:w="15" w:type="dxa"/>
          <w:trHeight w:val="225"/>
        </w:trPr>
        <w:tc>
          <w:tcPr>
            <w:tcW w:w="1396" w:type="dxa"/>
            <w:vAlign w:val="center"/>
            <w:vMerge w:val="continue"/>
            <w:textDirection w:val="lrTb"/>
            <w:noWrap w:val="false"/>
          </w:tcPr>
          <w:p>
            <w:pPr>
              <w:pStyle w:val="763"/>
              <w:jc w:val="center"/>
              <w:widowControl/>
              <w:rPr>
                <w:rFonts w:ascii="宋体" w:hAnsi="宋体"/>
                <w:color w:val="666666"/>
              </w:rPr>
            </w:pPr>
            <w:r>
              <w:rPr>
                <w:rFonts w:ascii="宋体" w:hAnsi="宋体"/>
                <w:color w:val="666666"/>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资产总额（Z）</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万元</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8000≤Z＜120000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100≤Z＜8000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Y＜100</w:t>
            </w:r>
            <w:r>
              <w:rPr>
                <w:rStyle w:val="815"/>
                <w:rFonts w:cs="仿宋"/>
                <w:color w:val="666666"/>
                <w:sz w:val="21"/>
                <w:szCs w:val="21"/>
              </w:rPr>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其他未列明行业</w:t>
            </w:r>
            <w:r>
              <w:rPr>
                <w:color w:val="666666"/>
                <w:sz w:val="21"/>
                <w:szCs w:val="21"/>
              </w:rPr>
            </w:r>
            <w:r/>
          </w:p>
        </w:tc>
        <w:tc>
          <w:tcPr>
            <w:tcMar>
              <w:left w:w="105" w:type="dxa"/>
              <w:top w:w="0" w:type="dxa"/>
              <w:right w:w="105" w:type="dxa"/>
              <w:bottom w:w="0" w:type="dxa"/>
            </w:tcMar>
            <w:tcW w:w="1669"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从业人员（X）</w:t>
            </w:r>
            <w:r>
              <w:rPr>
                <w:color w:val="666666"/>
                <w:sz w:val="21"/>
                <w:szCs w:val="21"/>
              </w:rPr>
            </w:r>
            <w:r/>
          </w:p>
        </w:tc>
        <w:tc>
          <w:tcPr>
            <w:tcMar>
              <w:left w:w="105" w:type="dxa"/>
              <w:top w:w="0" w:type="dxa"/>
              <w:right w:w="105" w:type="dxa"/>
              <w:bottom w:w="0" w:type="dxa"/>
            </w:tcMar>
            <w:tcW w:w="103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人</w:t>
            </w:r>
            <w:r>
              <w:rPr>
                <w:color w:val="666666"/>
                <w:sz w:val="21"/>
                <w:szCs w:val="21"/>
              </w:rPr>
            </w:r>
            <w:r/>
          </w:p>
        </w:tc>
        <w:tc>
          <w:tcPr>
            <w:tcMar>
              <w:left w:w="105" w:type="dxa"/>
              <w:top w:w="0" w:type="dxa"/>
              <w:right w:w="105" w:type="dxa"/>
              <w:bottom w:w="0" w:type="dxa"/>
            </w:tcMar>
            <w:tcW w:w="1857" w:type="dxa"/>
            <w:vAlign w:val="center"/>
            <w:textDirection w:val="lrTb"/>
            <w:noWrap w:val="false"/>
          </w:tcPr>
          <w:p>
            <w:pPr>
              <w:pStyle w:val="810"/>
              <w:spacing w:after="150" w:line="360" w:lineRule="auto"/>
              <w:rPr>
                <w:color w:val="666666"/>
                <w:sz w:val="21"/>
                <w:szCs w:val="21"/>
              </w:rPr>
            </w:pPr>
            <w:r>
              <w:rPr>
                <w:rStyle w:val="815"/>
                <w:rFonts w:hint="eastAsia" w:cs="仿宋"/>
                <w:color w:val="666666"/>
                <w:sz w:val="21"/>
                <w:szCs w:val="21"/>
              </w:rPr>
              <w:t xml:space="preserve">100≤X＜300</w:t>
            </w:r>
            <w:r>
              <w:rPr>
                <w:color w:val="666666"/>
                <w:sz w:val="21"/>
                <w:szCs w:val="21"/>
              </w:rPr>
            </w:r>
            <w:r/>
          </w:p>
        </w:tc>
        <w:tc>
          <w:tcPr>
            <w:tcMar>
              <w:left w:w="105" w:type="dxa"/>
              <w:top w:w="0" w:type="dxa"/>
              <w:right w:w="105" w:type="dxa"/>
              <w:bottom w:w="0" w:type="dxa"/>
            </w:tcMar>
            <w:tcW w:w="2381" w:type="dxa"/>
            <w:vAlign w:val="center"/>
            <w:textDirection w:val="lrTb"/>
            <w:noWrap w:val="false"/>
          </w:tcPr>
          <w:p>
            <w:pPr>
              <w:pStyle w:val="810"/>
              <w:jc w:val="center"/>
              <w:spacing w:after="150" w:line="360" w:lineRule="auto"/>
              <w:rPr>
                <w:color w:val="666666"/>
                <w:sz w:val="21"/>
                <w:szCs w:val="21"/>
              </w:rPr>
            </w:pPr>
            <w:r>
              <w:rPr>
                <w:rStyle w:val="815"/>
                <w:rFonts w:hint="eastAsia" w:cs="仿宋"/>
                <w:color w:val="666666"/>
                <w:sz w:val="21"/>
                <w:szCs w:val="21"/>
              </w:rPr>
              <w:t xml:space="preserve">10≤X＜100</w:t>
            </w:r>
            <w:r>
              <w:rPr>
                <w:color w:val="666666"/>
                <w:sz w:val="21"/>
                <w:szCs w:val="21"/>
              </w:rPr>
            </w:r>
            <w:r/>
          </w:p>
        </w:tc>
        <w:tc>
          <w:tcPr>
            <w:tcMar>
              <w:left w:w="105" w:type="dxa"/>
              <w:top w:w="0" w:type="dxa"/>
              <w:right w:w="105" w:type="dxa"/>
              <w:bottom w:w="0" w:type="dxa"/>
            </w:tcMar>
            <w:tcW w:w="1156" w:type="dxa"/>
            <w:vAlign w:val="center"/>
            <w:textDirection w:val="lrTb"/>
            <w:noWrap w:val="false"/>
          </w:tcPr>
          <w:p>
            <w:pPr>
              <w:pStyle w:val="810"/>
              <w:jc w:val="center"/>
              <w:spacing w:after="150" w:line="360" w:lineRule="auto"/>
              <w:rPr>
                <w:rStyle w:val="815"/>
                <w:rFonts w:cs="仿宋"/>
                <w:color w:val="666666"/>
                <w:sz w:val="21"/>
                <w:szCs w:val="21"/>
              </w:rPr>
            </w:pPr>
            <w:r>
              <w:rPr>
                <w:rStyle w:val="815"/>
                <w:rFonts w:hint="eastAsia" w:cs="仿宋"/>
                <w:color w:val="666666"/>
                <w:sz w:val="21"/>
                <w:szCs w:val="21"/>
              </w:rPr>
              <w:t xml:space="preserve">X＜10</w:t>
            </w:r>
            <w:r>
              <w:rPr>
                <w:rStyle w:val="815"/>
                <w:rFonts w:cs="仿宋"/>
                <w:color w:val="666666"/>
                <w:sz w:val="21"/>
                <w:szCs w:val="21"/>
              </w:rPr>
            </w:r>
            <w:r/>
          </w:p>
        </w:tc>
      </w:tr>
    </w:tbl>
    <w:p>
      <w:pPr>
        <w:pStyle w:val="763"/>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等线" w:cs="仿宋"/>
          <w:b/>
          <w:color w:val="666666"/>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rPr>
      </w:r>
      <w:r/>
    </w:p>
    <w:p>
      <w:pPr>
        <w:pStyle w:val="763"/>
        <w:jc w:val="left"/>
        <w:keepLines w:val="0"/>
        <w:keepNext w:val="0"/>
        <w:pageBreakBefore w:val="0"/>
        <w:spacing w:line="360" w:lineRule="auto"/>
        <w:widowControl w:val="off"/>
        <w:rPr>
          <w:rFonts w:hint="eastAsia" w:ascii="宋体" w:hAnsi="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12</w:t>
      </w:r>
      <w:r>
        <w:rPr>
          <w:rFonts w:hint="eastAsia" w:ascii="宋体" w:hAnsi="宋体"/>
          <w:b/>
          <w:sz w:val="24"/>
          <w:szCs w:val="21"/>
          <w:lang w:val="en-US" w:eastAsia="zh-CN"/>
        </w:rPr>
      </w:r>
      <w:r/>
    </w:p>
    <w:p>
      <w:pPr>
        <w:pStyle w:val="763"/>
        <w:jc w:val="center"/>
        <w:keepLines w:val="0"/>
        <w:keepNext w:val="0"/>
        <w:pageBreakBefore w:val="0"/>
        <w:spacing w:line="360" w:lineRule="auto"/>
        <w:widowControl w:val="off"/>
        <w:rPr>
          <w:rFonts w:hint="eastAsia" w:ascii="黑体" w:hAnsi="黑体" w:eastAsia="黑体"/>
          <w:b/>
          <w:sz w:val="32"/>
          <w:szCs w:val="32"/>
          <w:highlight w:val="none"/>
        </w:rPr>
      </w:pP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763"/>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763"/>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76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763"/>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763"/>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763"/>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767"/>
        <w:rPr>
          <w:rFonts w:hint="eastAsia" w:ascii="宋体" w:hAnsi="宋体" w:eastAsia="宋体" w:cs="Times New Roman"/>
          <w:b w:val="0"/>
          <w:bCs w:val="0"/>
          <w:sz w:val="21"/>
          <w:szCs w:val="21"/>
          <w:highlight w:val="none"/>
          <w:lang w:val="en-US" w:eastAsia="zh-CN" w:bidi="ar-SA"/>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eastAsia="宋体" w:cs="Times New Roman"/>
          <w:b w:val="0"/>
          <w:bCs w:val="0"/>
          <w:sz w:val="21"/>
          <w:szCs w:val="21"/>
          <w:highlight w:val="none"/>
          <w:lang w:val="en-US" w:eastAsia="zh-CN" w:bidi="ar-SA"/>
        </w:rPr>
        <w:t xml:space="preserve">      日  期：</w:t>
      </w:r>
      <w:r>
        <w:rPr>
          <w:rFonts w:hint="eastAsia" w:ascii="宋体" w:hAnsi="宋体" w:eastAsia="宋体" w:cs="Times New Roman"/>
          <w:b w:val="0"/>
          <w:bCs w:val="0"/>
          <w:sz w:val="21"/>
          <w:szCs w:val="21"/>
          <w:highlight w:val="none"/>
          <w:lang w:val="en-US" w:eastAsia="zh-CN" w:bidi="ar-SA"/>
        </w:rPr>
      </w:r>
      <w:r/>
    </w:p>
    <w:p>
      <w:pPr>
        <w:pStyle w:val="763"/>
        <w:jc w:val="left"/>
        <w:pageBreakBefore w:val="0"/>
        <w:spacing w:line="360" w:lineRule="auto"/>
        <w:rPr>
          <w:rFonts w:hint="eastAsia" w:ascii="宋体" w:hAnsi="宋体"/>
          <w:b/>
          <w:sz w:val="24"/>
          <w:szCs w:val="21"/>
          <w:lang w:val="en-US" w:eastAsia="zh-CN"/>
        </w:rPr>
      </w:pPr>
      <w:r>
        <w:rPr>
          <w:rFonts w:hint="eastAsia" w:ascii="宋体" w:hAnsi="宋体" w:eastAsia="宋体" w:cs="Times New Roman"/>
          <w:b w:val="0"/>
          <w:bCs w:val="0"/>
          <w:sz w:val="21"/>
          <w:szCs w:val="21"/>
          <w:highlight w:val="none"/>
          <w:lang w:val="en-US" w:eastAsia="zh-CN" w:bidi="ar-SA"/>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hint="eastAsia" w:ascii="宋体" w:hAnsi="宋体"/>
          <w:b/>
          <w:sz w:val="24"/>
          <w:szCs w:val="21"/>
          <w:lang w:val="en-US" w:eastAsia="zh-CN"/>
        </w:rPr>
      </w:r>
      <w:r/>
    </w:p>
    <w:p>
      <w:pPr>
        <w:pStyle w:val="763"/>
        <w:jc w:val="center"/>
        <w:pageBreakBefore w:val="0"/>
        <w:spacing w:line="360" w:lineRule="auto"/>
        <w:rPr>
          <w:rFonts w:hint="eastAsia" w:ascii="宋体" w:hAnsi="宋体" w:eastAsia="宋体" w:cs="宋体"/>
          <w:sz w:val="32"/>
          <w:szCs w:val="32"/>
          <w:highlight w:val="none"/>
        </w:rPr>
      </w:pP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763"/>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763"/>
        <w:ind w:firstLine="420"/>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763"/>
        <w:ind w:firstLine="420"/>
        <w:keepLines w:val="0"/>
        <w:keepNext w:val="0"/>
        <w:pageBreakBefore w:val="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763"/>
        <w:ind w:firstLine="420"/>
        <w:keepLines w:val="0"/>
        <w:keepNext w:val="0"/>
        <w:pageBreakBefore w:val="0"/>
        <w:spacing w:line="360" w:lineRule="auto"/>
        <w:widowControl w:val="off"/>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763"/>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763"/>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763"/>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763"/>
        <w:rPr>
          <w:rFonts w:hint="eastAsia" w:ascii="宋体" w:hAnsi="宋体"/>
          <w:b/>
          <w:color w:val="000000"/>
          <w:sz w:val="32"/>
          <w:szCs w:val="32"/>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color w:val="000000"/>
          <w:sz w:val="32"/>
          <w:szCs w:val="32"/>
        </w:rPr>
        <w:br w:type="page" w:clear="all"/>
      </w:r>
      <w:r>
        <w:rPr>
          <w:rFonts w:hint="eastAsia" w:ascii="宋体" w:hAnsi="宋体"/>
          <w:b/>
          <w:color w:val="000000"/>
          <w:sz w:val="32"/>
          <w:szCs w:val="32"/>
        </w:rPr>
      </w:r>
      <w:r/>
    </w:p>
    <w:p>
      <w:pPr>
        <w:pStyle w:val="763"/>
        <w:jc w:val="both"/>
        <w:keepLines w:val="0"/>
        <w:keepNext w:val="0"/>
        <w:pageBreakBefore w:val="0"/>
        <w:spacing w:after="361"/>
        <w:widowControl w:val="off"/>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ascii="宋体" w:hAnsi="宋体"/>
          <w:b/>
          <w:sz w:val="24"/>
          <w:szCs w:val="24"/>
        </w:rPr>
      </w:r>
      <w:r/>
    </w:p>
    <w:p>
      <w:pPr>
        <w:pStyle w:val="763"/>
        <w:jc w:val="center"/>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实质性要求响应及偏离表</w:t>
      </w:r>
      <w:r>
        <w:rPr>
          <w:rFonts w:hint="eastAsia" w:ascii="宋体" w:hAnsi="宋体"/>
          <w:b/>
          <w:sz w:val="24"/>
          <w:szCs w:val="24"/>
        </w:rPr>
      </w:r>
      <w:r/>
    </w:p>
    <w:p>
      <w:pPr>
        <w:pStyle w:val="810"/>
        <w:ind w:left="0" w:firstLine="482"/>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810"/>
        <w:ind w:left="0" w:firstLine="482"/>
        <w:jc w:val="both"/>
        <w:keepLines w:val="0"/>
        <w:keepNext w:val="0"/>
        <w:pageBreakBefore w:val="0"/>
        <w:spacing w:before="0" w:beforeAutospacing="0" w:after="0" w:afterAutospacing="0" w:line="360" w:lineRule="auto"/>
        <w:widowControl w:val="off"/>
        <w:rPr>
          <w:rFonts w:eastAsia="宋体"/>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lang w:val="en-US" w:eastAsia="zh-CN"/>
        </w:rPr>
        <w:t xml:space="preserve">           </w:t>
      </w:r>
      <w:r>
        <w:rPr>
          <w:rFonts w:eastAsia="宋体"/>
          <w:u w:val="single"/>
          <w:lang w:val="en-US" w:eastAsia="zh-CN"/>
        </w:rPr>
      </w:r>
      <w:r/>
    </w:p>
    <w:p>
      <w:pPr>
        <w:pStyle w:val="810"/>
        <w:jc w:val="left"/>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p>
    <w:tbl>
      <w:tblPr>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lang w:val="en-US" w:eastAsia="zh-CN"/>
              </w:rPr>
              <w:t xml:space="preserve">招标文件第四章</w:t>
            </w: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r>
            <w:r/>
          </w:p>
        </w:tc>
        <w:tc>
          <w:tcPr>
            <w:tcW w:w="3317"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76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63"/>
              <w:jc w:val="center"/>
              <w:spacing w:line="400" w:lineRule="exact"/>
              <w:rPr>
                <w:rFonts w:hint="eastAsia" w:ascii="宋体" w:hAnsi="宋体"/>
                <w:sz w:val="24"/>
                <w:szCs w:val="24"/>
              </w:rPr>
            </w:pPr>
            <w:r>
              <w:rPr>
                <w:rFonts w:hint="eastAsia" w:ascii="宋体" w:hAnsi="宋体"/>
                <w:sz w:val="24"/>
                <w:szCs w:val="24"/>
              </w:rPr>
            </w:r>
            <w:r/>
          </w:p>
        </w:tc>
      </w:tr>
    </w:tbl>
    <w:p>
      <w:pPr>
        <w:pStyle w:val="76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lang w:val="en-US" w:eastAsia="zh-CN"/>
        </w:rPr>
        <w:t xml:space="preserve">招标文件第四章</w:t>
      </w:r>
      <w:r>
        <w:rPr>
          <w:rFonts w:ascii="宋体" w:hAnsi="宋体"/>
          <w:sz w:val="24"/>
          <w:szCs w:val="24"/>
        </w:rPr>
        <w:t xml:space="preserve">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6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763"/>
        <w:jc w:val="left"/>
        <w:rPr>
          <w:rFonts w:hint="eastAsia" w:ascii="宋体" w:hAnsi="宋体"/>
          <w:b/>
          <w:color w:val="000000"/>
          <w:sz w:val="32"/>
          <w:szCs w:val="32"/>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b/>
          <w:color w:val="000000"/>
          <w:sz w:val="32"/>
          <w:szCs w:val="32"/>
        </w:rPr>
      </w:r>
      <w:r/>
    </w:p>
    <w:p>
      <w:pPr>
        <w:pStyle w:val="763"/>
        <w:jc w:val="center"/>
        <w:rPr>
          <w:rFonts w:hint="eastAsia" w:ascii="宋体" w:hAnsi="宋体"/>
          <w:b/>
          <w:color w:val="000000"/>
          <w:sz w:val="32"/>
          <w:szCs w:val="32"/>
        </w:rPr>
      </w:pPr>
      <w:r>
        <w:rPr>
          <w:rFonts w:hint="eastAsia" w:ascii="宋体" w:hAnsi="宋体"/>
          <w:b/>
          <w:color w:val="000000"/>
          <w:sz w:val="32"/>
          <w:szCs w:val="32"/>
        </w:rPr>
      </w:r>
      <w:r/>
    </w:p>
    <w:p>
      <w:pPr>
        <w:pStyle w:val="763"/>
        <w:jc w:val="center"/>
        <w:rPr>
          <w:rFonts w:hint="eastAsia" w:ascii="宋体" w:hAnsi="宋体"/>
          <w:b/>
          <w:color w:val="000000"/>
          <w:sz w:val="32"/>
          <w:szCs w:val="32"/>
        </w:rPr>
      </w:pPr>
      <w:r>
        <w:rPr>
          <w:rFonts w:hint="eastAsia" w:ascii="宋体" w:hAnsi="宋体"/>
          <w:b/>
          <w:color w:val="000000"/>
          <w:sz w:val="32"/>
          <w:szCs w:val="32"/>
        </w:rPr>
      </w:r>
      <w:r/>
    </w:p>
    <w:p>
      <w:pPr>
        <w:pStyle w:val="763"/>
        <w:jc w:val="center"/>
        <w:rPr>
          <w:rFonts w:ascii="宋体" w:hAnsi="宋体" w:cs="仿宋"/>
          <w:b/>
          <w:bCs/>
          <w:color w:val="000000"/>
          <w:sz w:val="32"/>
          <w:szCs w:val="32"/>
        </w:rPr>
      </w:pPr>
      <w:r>
        <w:rPr>
          <w:rFonts w:hint="eastAsia" w:ascii="宋体" w:hAnsi="宋体"/>
          <w:b/>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6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6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6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6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6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6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6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6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6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6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76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6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6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63"/>
        <w:jc w:val="left"/>
        <w:rPr>
          <w:rFonts w:hint="eastAsia" w:ascii="宋体" w:hAnsi="宋体"/>
          <w:b/>
          <w:color w:val="000000"/>
          <w:sz w:val="32"/>
          <w:szCs w:val="32"/>
        </w:rPr>
      </w:pPr>
      <w:r>
        <w:rPr>
          <w:rFonts w:hint="eastAsia" w:ascii="宋体" w:hAnsi="宋体"/>
          <w:b/>
          <w:color w:val="000000"/>
          <w:sz w:val="32"/>
          <w:szCs w:val="32"/>
        </w:rPr>
      </w:r>
      <w:r/>
    </w:p>
    <w:p>
      <w:pPr>
        <w:pStyle w:val="763"/>
        <w:jc w:val="center"/>
        <w:rPr>
          <w:rFonts w:hint="eastAsia" w:ascii="宋体" w:hAnsi="宋体"/>
          <w:b/>
          <w:color w:val="000000"/>
          <w:sz w:val="32"/>
          <w:szCs w:val="32"/>
        </w:rPr>
      </w:pPr>
      <w:r>
        <w:rPr>
          <w:rFonts w:hint="eastAsia" w:ascii="宋体" w:hAnsi="宋体"/>
          <w:b/>
          <w:color w:val="000000"/>
          <w:sz w:val="32"/>
          <w:szCs w:val="32"/>
        </w:rPr>
      </w:r>
      <w:r/>
    </w:p>
    <w:p>
      <w:pPr>
        <w:pStyle w:val="763"/>
        <w:jc w:val="center"/>
        <w:rPr>
          <w:rFonts w:hint="eastAsia" w:ascii="宋体" w:hAnsi="宋体"/>
          <w:b/>
          <w:color w:val="000000"/>
          <w:sz w:val="32"/>
          <w:szCs w:val="32"/>
        </w:rPr>
      </w:pPr>
      <w:r>
        <w:rPr>
          <w:rFonts w:hint="eastAsia" w:ascii="宋体" w:hAnsi="宋体"/>
          <w:b/>
          <w:color w:val="000000"/>
          <w:sz w:val="32"/>
          <w:szCs w:val="32"/>
        </w:rPr>
      </w:r>
      <w:r/>
    </w:p>
    <w:p>
      <w:pPr>
        <w:pStyle w:val="763"/>
        <w:jc w:val="center"/>
        <w:spacing w:before="312" w:after="312"/>
        <w:rPr>
          <w:rFonts w:hint="eastAsia" w:ascii="宋体" w:hAnsi="宋体"/>
          <w:color w:val="000000"/>
          <w:sz w:val="24"/>
        </w:rPr>
      </w:pPr>
      <w:r>
        <w:rPr>
          <w:rFonts w:hint="eastAsia" w:ascii="宋体" w:hAnsi="宋体"/>
          <w:color w:val="000000"/>
          <w:sz w:val="24"/>
        </w:rPr>
      </w:r>
      <w:r/>
    </w:p>
    <w:p>
      <w:pPr>
        <w:pStyle w:val="763"/>
        <w:jc w:val="center"/>
        <w:spacing w:before="312" w:after="312"/>
        <w:rPr>
          <w:rFonts w:hint="eastAsia" w:ascii="宋体" w:hAnsi="宋体"/>
          <w:color w:val="000000"/>
          <w:sz w:val="24"/>
        </w:rPr>
      </w:pPr>
      <w:r>
        <w:rPr>
          <w:rFonts w:hint="eastAsia" w:ascii="宋体" w:hAnsi="宋体"/>
          <w:color w:val="000000"/>
          <w:sz w:val="24"/>
        </w:rPr>
      </w:r>
      <w:r/>
    </w:p>
    <w:p>
      <w:pPr>
        <w:pStyle w:val="763"/>
        <w:ind w:firstLine="525"/>
        <w:jc w:val="left"/>
        <w:spacing w:line="360" w:lineRule="auto"/>
        <w:rPr>
          <w:rFonts w:hint="eastAsia" w:ascii="宋体" w:hAnsi="宋体" w:cs="宋体"/>
          <w:bCs/>
          <w:color w:val="000000"/>
        </w:rPr>
      </w:pPr>
      <w:r>
        <w:rPr>
          <w:rFonts w:hint="eastAsia" w:ascii="宋体" w:hAnsi="宋体" w:cs="宋体"/>
          <w:bCs/>
          <w:color w:val="000000"/>
        </w:rPr>
      </w:r>
      <w:r/>
    </w:p>
    <w:p>
      <w:pPr>
        <w:pStyle w:val="763"/>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ambria">
    <w:panose1 w:val="02040503050406030204"/>
  </w:font>
  <w:font w:name="幼圆">
    <w:panose1 w:val="020105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58</w:t>
                          </w:r>
                          <w:r>
                            <w:fldChar w:fldCharType="end"/>
                          </w:r>
                          <w:r/>
                        </w:p>
                        <w:p>
                          <w:pPr>
                            <w:pStyle w:val="7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58</w:t>
                    </w:r>
                    <w:r>
                      <w:fldChar w:fldCharType="end"/>
                    </w:r>
                    <w:r/>
                  </w:p>
                  <w:p>
                    <w:pPr>
                      <w:pStyle w:val="763"/>
                    </w:pPr>
                    <w:r/>
                    <w:r/>
                  </w:p>
                </w:txbxContent>
              </v:textbox>
            </v:shape>
          </w:pict>
        </mc:Fallback>
      </mc:AlternateContent>
    </w:r>
    <w:r/>
  </w:p>
  <w:p>
    <w:pPr>
      <w:pStyle w:val="982"/>
      <w:tabs>
        <w:tab w:val="center" w:pos="4153"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rPr>
        <w:rFonts w:hint="eastAsia"/>
      </w:rPr>
      <w:pBdr>
        <w:bottom w:val="single" w:color="FFFFFF" w:sz="6" w:space="1"/>
      </w:pBdr>
    </w:pP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763"/>
      </w:p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1">
    <w:multiLevelType w:val="hybridMultilevel"/>
    <w:lvl w:ilvl="0">
      <w:start w:val="1"/>
      <w:numFmt w:val="bullet"/>
      <w:pStyle w:val="1023"/>
      <w:isLgl w:val="false"/>
      <w:suff w:val="tab"/>
      <w:lvlText w:val=""/>
      <w:lvlJc w:val="left"/>
      <w:pPr>
        <w:pStyle w:val="763"/>
        <w:ind w:left="1200" w:hanging="360"/>
        <w:tabs>
          <w:tab w:val="num" w:pos="1200" w:leader="none"/>
        </w:tabs>
      </w:pPr>
      <w:rPr>
        <w:rFonts w:ascii="Wingdings" w:hAnsi="Wingdings"/>
      </w:r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2">
    <w:multiLevelType w:val="hybridMultilevel"/>
    <w:lvl w:ilvl="0">
      <w:start w:val="1"/>
      <w:numFmt w:val="bullet"/>
      <w:pStyle w:val="977"/>
      <w:isLgl w:val="false"/>
      <w:suff w:val="tab"/>
      <w:lvlText w:val=""/>
      <w:lvlJc w:val="left"/>
      <w:pPr>
        <w:pStyle w:val="763"/>
        <w:ind w:left="780" w:hanging="360"/>
        <w:tabs>
          <w:tab w:val="num" w:pos="780" w:leader="none"/>
        </w:tabs>
      </w:pPr>
      <w:rPr>
        <w:rFonts w:ascii="Wingdings" w:hAnsi="Wingdings"/>
      </w:r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3">
    <w:multiLevelType w:val="hybridMultilevel"/>
    <w:lvl w:ilvl="0">
      <w:start w:val="10"/>
      <w:numFmt w:val="decimal"/>
      <w:isLgl w:val="false"/>
      <w:suff w:val="nothing"/>
      <w:lvlText w:val="%1、"/>
      <w:lvlJc w:val="left"/>
      <w:pPr>
        <w:pStyle w:val="763"/>
      </w:p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63"/>
    <w:next w:val="763"/>
    <w:link w:val="778"/>
    <w:uiPriority w:val="9"/>
    <w:qFormat/>
    <w:pPr>
      <w:keepLines/>
      <w:keepNext/>
      <w:spacing w:before="480" w:after="200"/>
      <w:outlineLvl w:val="0"/>
    </w:pPr>
    <w:rPr>
      <w:rFonts w:ascii="Arial" w:hAnsi="Arial" w:eastAsia="Arial" w:cs="Arial"/>
      <w:sz w:val="40"/>
      <w:szCs w:val="40"/>
    </w:rPr>
  </w:style>
  <w:style w:type="paragraph" w:styleId="734">
    <w:name w:val="Heading 2"/>
    <w:basedOn w:val="763"/>
    <w:next w:val="763"/>
    <w:link w:val="779"/>
    <w:uiPriority w:val="9"/>
    <w:unhideWhenUsed/>
    <w:qFormat/>
    <w:pPr>
      <w:keepLines/>
      <w:keepNext/>
      <w:spacing w:before="360" w:after="200"/>
      <w:outlineLvl w:val="1"/>
    </w:pPr>
    <w:rPr>
      <w:rFonts w:ascii="Arial" w:hAnsi="Arial" w:eastAsia="Arial" w:cs="Arial"/>
      <w:sz w:val="34"/>
    </w:rPr>
  </w:style>
  <w:style w:type="paragraph" w:styleId="735">
    <w:name w:val="Heading 3"/>
    <w:basedOn w:val="763"/>
    <w:next w:val="763"/>
    <w:link w:val="780"/>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63"/>
    <w:next w:val="763"/>
    <w:link w:val="781"/>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63"/>
    <w:next w:val="763"/>
    <w:link w:val="782"/>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63"/>
    <w:next w:val="763"/>
    <w:link w:val="783"/>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63"/>
    <w:next w:val="763"/>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63"/>
    <w:next w:val="763"/>
    <w:link w:val="785"/>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63"/>
    <w:next w:val="763"/>
    <w:link w:val="786"/>
    <w:uiPriority w:val="9"/>
    <w:unhideWhenUsed/>
    <w:qFormat/>
    <w:pPr>
      <w:keepLines/>
      <w:keepNext/>
      <w:spacing w:before="320" w:after="200"/>
      <w:outlineLvl w:val="8"/>
    </w:pPr>
    <w:rPr>
      <w:rFonts w:ascii="Arial" w:hAnsi="Arial" w:eastAsia="Arial" w:cs="Arial"/>
      <w:i/>
      <w:iCs/>
      <w:sz w:val="21"/>
      <w:szCs w:val="21"/>
    </w:rPr>
  </w:style>
  <w:style w:type="paragraph" w:styleId="742">
    <w:name w:val="Title"/>
    <w:basedOn w:val="763"/>
    <w:next w:val="763"/>
    <w:link w:val="812"/>
    <w:uiPriority w:val="10"/>
    <w:qFormat/>
    <w:pPr>
      <w:contextualSpacing/>
      <w:spacing w:before="300" w:after="200"/>
    </w:pPr>
    <w:rPr>
      <w:sz w:val="48"/>
      <w:szCs w:val="48"/>
    </w:rPr>
  </w:style>
  <w:style w:type="paragraph" w:styleId="743">
    <w:name w:val="Subtitle"/>
    <w:basedOn w:val="763"/>
    <w:next w:val="763"/>
    <w:link w:val="803"/>
    <w:uiPriority w:val="11"/>
    <w:qFormat/>
    <w:pPr>
      <w:spacing w:before="200" w:after="200"/>
    </w:pPr>
    <w:rPr>
      <w:sz w:val="24"/>
      <w:szCs w:val="24"/>
    </w:rPr>
  </w:style>
  <w:style w:type="paragraph" w:styleId="744">
    <w:name w:val="Header"/>
    <w:basedOn w:val="763"/>
    <w:link w:val="799"/>
    <w:uiPriority w:val="99"/>
    <w:unhideWhenUsed/>
    <w:pPr>
      <w:spacing w:after="0" w:line="240" w:lineRule="auto"/>
      <w:tabs>
        <w:tab w:val="center" w:pos="7143" w:leader="none"/>
        <w:tab w:val="right" w:pos="14287" w:leader="none"/>
      </w:tabs>
    </w:pPr>
  </w:style>
  <w:style w:type="paragraph" w:styleId="745">
    <w:name w:val="Footer"/>
    <w:basedOn w:val="763"/>
    <w:link w:val="819"/>
    <w:uiPriority w:val="99"/>
    <w:unhideWhenUsed/>
    <w:pPr>
      <w:spacing w:after="0" w:line="240" w:lineRule="auto"/>
      <w:tabs>
        <w:tab w:val="center" w:pos="7143" w:leader="none"/>
        <w:tab w:val="right" w:pos="14287" w:leader="none"/>
      </w:tabs>
    </w:pPr>
  </w:style>
  <w:style w:type="paragraph" w:styleId="746">
    <w:name w:val="Caption"/>
    <w:basedOn w:val="763"/>
    <w:next w:val="763"/>
    <w:uiPriority w:val="35"/>
    <w:semiHidden/>
    <w:unhideWhenUsed/>
    <w:qFormat/>
    <w:pPr>
      <w:spacing w:line="276" w:lineRule="auto"/>
    </w:pPr>
    <w:rPr>
      <w:b/>
      <w:bCs/>
      <w:color w:val="4f81bd" w:themeColor="accent1"/>
      <w:sz w:val="18"/>
      <w:szCs w:val="18"/>
    </w:rPr>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Hyperlink"/>
    <w:uiPriority w:val="99"/>
    <w:unhideWhenUsed/>
    <w:rPr>
      <w:color w:val="0000ff" w:themeColor="hyperlink"/>
      <w:u w:val="single"/>
    </w:rPr>
  </w:style>
  <w:style w:type="paragraph" w:styleId="749">
    <w:name w:val="footnote text"/>
    <w:basedOn w:val="763"/>
    <w:link w:val="805"/>
    <w:uiPriority w:val="99"/>
    <w:semiHidden/>
    <w:unhideWhenUsed/>
    <w:pPr>
      <w:spacing w:after="40" w:line="240" w:lineRule="auto"/>
    </w:pPr>
    <w:rPr>
      <w:sz w:val="18"/>
    </w:rPr>
  </w:style>
  <w:style w:type="character" w:styleId="750">
    <w:name w:val="footnote reference"/>
    <w:uiPriority w:val="99"/>
    <w:unhideWhenUsed/>
    <w:rPr>
      <w:vertAlign w:val="superscript"/>
    </w:rPr>
  </w:style>
  <w:style w:type="paragraph" w:styleId="751">
    <w:name w:val="endnote text"/>
    <w:basedOn w:val="763"/>
    <w:link w:val="795"/>
    <w:uiPriority w:val="99"/>
    <w:semiHidden/>
    <w:unhideWhenUsed/>
    <w:pPr>
      <w:spacing w:after="0" w:line="240" w:lineRule="auto"/>
    </w:pPr>
    <w:rPr>
      <w:sz w:val="20"/>
    </w:rPr>
  </w:style>
  <w:style w:type="character" w:styleId="752">
    <w:name w:val="endnote reference"/>
    <w:uiPriority w:val="99"/>
    <w:semiHidden/>
    <w:unhideWhenUsed/>
    <w:rPr>
      <w:vertAlign w:val="superscript"/>
    </w:rPr>
  </w:style>
  <w:style w:type="paragraph" w:styleId="753">
    <w:name w:val="toc 1"/>
    <w:basedOn w:val="763"/>
    <w:next w:val="763"/>
    <w:uiPriority w:val="39"/>
    <w:unhideWhenUsed/>
    <w:pPr>
      <w:ind w:left="0" w:right="0" w:firstLine="0"/>
      <w:spacing w:after="57"/>
    </w:pPr>
  </w:style>
  <w:style w:type="paragraph" w:styleId="754">
    <w:name w:val="toc 2"/>
    <w:basedOn w:val="763"/>
    <w:next w:val="763"/>
    <w:uiPriority w:val="39"/>
    <w:unhideWhenUsed/>
    <w:pPr>
      <w:ind w:left="283" w:right="0" w:firstLine="0"/>
      <w:spacing w:after="57"/>
    </w:pPr>
  </w:style>
  <w:style w:type="paragraph" w:styleId="755">
    <w:name w:val="toc 3"/>
    <w:basedOn w:val="763"/>
    <w:next w:val="763"/>
    <w:uiPriority w:val="39"/>
    <w:unhideWhenUsed/>
    <w:pPr>
      <w:ind w:left="567" w:right="0" w:firstLine="0"/>
      <w:spacing w:after="57"/>
    </w:pPr>
  </w:style>
  <w:style w:type="paragraph" w:styleId="756">
    <w:name w:val="toc 4"/>
    <w:basedOn w:val="763"/>
    <w:next w:val="763"/>
    <w:uiPriority w:val="39"/>
    <w:unhideWhenUsed/>
    <w:pPr>
      <w:ind w:left="850" w:right="0" w:firstLine="0"/>
      <w:spacing w:after="57"/>
    </w:pPr>
  </w:style>
  <w:style w:type="paragraph" w:styleId="757">
    <w:name w:val="toc 5"/>
    <w:basedOn w:val="763"/>
    <w:next w:val="763"/>
    <w:uiPriority w:val="39"/>
    <w:unhideWhenUsed/>
    <w:pPr>
      <w:ind w:left="1134" w:right="0" w:firstLine="0"/>
      <w:spacing w:after="57"/>
    </w:pPr>
  </w:style>
  <w:style w:type="paragraph" w:styleId="758">
    <w:name w:val="toc 6"/>
    <w:basedOn w:val="763"/>
    <w:next w:val="763"/>
    <w:uiPriority w:val="39"/>
    <w:unhideWhenUsed/>
    <w:pPr>
      <w:ind w:left="1417" w:right="0" w:firstLine="0"/>
      <w:spacing w:after="57"/>
    </w:pPr>
  </w:style>
  <w:style w:type="paragraph" w:styleId="759">
    <w:name w:val="toc 7"/>
    <w:basedOn w:val="763"/>
    <w:next w:val="763"/>
    <w:uiPriority w:val="39"/>
    <w:unhideWhenUsed/>
    <w:pPr>
      <w:ind w:left="1701" w:right="0" w:firstLine="0"/>
      <w:spacing w:after="57"/>
    </w:pPr>
  </w:style>
  <w:style w:type="paragraph" w:styleId="760">
    <w:name w:val="toc 8"/>
    <w:basedOn w:val="763"/>
    <w:next w:val="763"/>
    <w:uiPriority w:val="39"/>
    <w:unhideWhenUsed/>
    <w:pPr>
      <w:ind w:left="1984" w:right="0" w:firstLine="0"/>
      <w:spacing w:after="57"/>
    </w:pPr>
  </w:style>
  <w:style w:type="paragraph" w:styleId="761">
    <w:name w:val="toc 9"/>
    <w:basedOn w:val="763"/>
    <w:next w:val="763"/>
    <w:uiPriority w:val="39"/>
    <w:unhideWhenUsed/>
    <w:pPr>
      <w:ind w:left="2268" w:right="0" w:firstLine="0"/>
      <w:spacing w:after="57"/>
    </w:pPr>
  </w:style>
  <w:style w:type="paragraph" w:styleId="762">
    <w:name w:val="table of figures"/>
    <w:basedOn w:val="763"/>
    <w:next w:val="763"/>
    <w:uiPriority w:val="99"/>
    <w:unhideWhenUsed/>
    <w:pPr>
      <w:spacing w:after="0" w:afterAutospacing="0"/>
    </w:pPr>
  </w:style>
  <w:style w:type="paragraph" w:styleId="763" w:default="1">
    <w:name w:val="Normal"/>
    <w:next w:val="775"/>
    <w:link w:val="763"/>
    <w:qFormat/>
    <w:pPr>
      <w:jc w:val="both"/>
      <w:widowControl w:val="off"/>
    </w:pPr>
    <w:rPr>
      <w:rFonts w:ascii="Calibri" w:hAnsi="Calibri" w:eastAsia="宋体" w:cs="Times New Roman"/>
      <w:sz w:val="21"/>
      <w:szCs w:val="22"/>
      <w:lang w:val="en-US" w:eastAsia="zh-CN" w:bidi="ar-SA"/>
    </w:rPr>
  </w:style>
  <w:style w:type="paragraph" w:styleId="764">
    <w:name w:val="标题 1"/>
    <w:basedOn w:val="763"/>
    <w:next w:val="763"/>
    <w:link w:val="778"/>
    <w:uiPriority w:val="9"/>
    <w:qFormat/>
    <w:pPr>
      <w:keepLines/>
      <w:keepNext/>
      <w:spacing w:before="480" w:after="200"/>
      <w:outlineLvl w:val="0"/>
    </w:pPr>
    <w:rPr>
      <w:rFonts w:ascii="Arial" w:hAnsi="Arial" w:eastAsia="Arial" w:cs="Arial"/>
      <w:sz w:val="40"/>
      <w:szCs w:val="40"/>
    </w:rPr>
  </w:style>
  <w:style w:type="paragraph" w:styleId="765">
    <w:name w:val="标题 2"/>
    <w:basedOn w:val="763"/>
    <w:next w:val="763"/>
    <w:link w:val="779"/>
    <w:uiPriority w:val="9"/>
    <w:unhideWhenUsed/>
    <w:qFormat/>
    <w:pPr>
      <w:keepLines/>
      <w:keepNext/>
      <w:spacing w:before="360" w:after="200"/>
      <w:outlineLvl w:val="1"/>
    </w:pPr>
    <w:rPr>
      <w:rFonts w:ascii="Arial" w:hAnsi="Arial" w:eastAsia="Arial" w:cs="Arial"/>
      <w:sz w:val="34"/>
    </w:rPr>
  </w:style>
  <w:style w:type="paragraph" w:styleId="766">
    <w:name w:val="标题 3"/>
    <w:basedOn w:val="763"/>
    <w:next w:val="763"/>
    <w:link w:val="780"/>
    <w:uiPriority w:val="9"/>
    <w:qFormat/>
    <w:pPr>
      <w:ind w:left="232"/>
      <w:jc w:val="left"/>
      <w:spacing w:before="23"/>
      <w:widowControl/>
      <w:outlineLvl w:val="2"/>
    </w:pPr>
    <w:rPr>
      <w:rFonts w:ascii="Arial" w:hAnsi="Arial" w:eastAsia="Arial"/>
      <w:sz w:val="30"/>
      <w:szCs w:val="30"/>
      <w:lang w:val="en-US" w:eastAsia="en-US"/>
    </w:rPr>
  </w:style>
  <w:style w:type="paragraph" w:styleId="767">
    <w:name w:val="标题 4"/>
    <w:basedOn w:val="763"/>
    <w:next w:val="763"/>
    <w:link w:val="781"/>
    <w:uiPriority w:val="9"/>
    <w:unhideWhenUsed/>
    <w:qFormat/>
    <w:pPr>
      <w:keepLines/>
      <w:keepNext/>
      <w:spacing w:before="320" w:after="200"/>
      <w:outlineLvl w:val="3"/>
    </w:pPr>
    <w:rPr>
      <w:rFonts w:ascii="Arial" w:hAnsi="Arial" w:eastAsia="Arial" w:cs="Arial"/>
      <w:b/>
      <w:bCs/>
      <w:sz w:val="26"/>
      <w:szCs w:val="26"/>
    </w:rPr>
  </w:style>
  <w:style w:type="paragraph" w:styleId="768">
    <w:name w:val="标题 5"/>
    <w:basedOn w:val="763"/>
    <w:next w:val="763"/>
    <w:link w:val="782"/>
    <w:uiPriority w:val="9"/>
    <w:unhideWhenUsed/>
    <w:qFormat/>
    <w:pPr>
      <w:keepLines/>
      <w:keepNext/>
      <w:spacing w:before="320" w:after="200"/>
      <w:outlineLvl w:val="4"/>
    </w:pPr>
    <w:rPr>
      <w:rFonts w:ascii="Arial" w:hAnsi="Arial" w:eastAsia="Arial" w:cs="Arial"/>
      <w:b/>
      <w:bCs/>
      <w:sz w:val="24"/>
      <w:szCs w:val="24"/>
    </w:rPr>
  </w:style>
  <w:style w:type="paragraph" w:styleId="769">
    <w:name w:val="标题 6"/>
    <w:basedOn w:val="763"/>
    <w:next w:val="763"/>
    <w:link w:val="783"/>
    <w:uiPriority w:val="9"/>
    <w:unhideWhenUsed/>
    <w:qFormat/>
    <w:pPr>
      <w:keepLines/>
      <w:keepNext/>
      <w:spacing w:before="320" w:after="200"/>
      <w:outlineLvl w:val="5"/>
    </w:pPr>
    <w:rPr>
      <w:rFonts w:ascii="Arial" w:hAnsi="Arial" w:eastAsia="Arial" w:cs="Arial"/>
      <w:b/>
      <w:bCs/>
      <w:sz w:val="22"/>
      <w:szCs w:val="22"/>
    </w:rPr>
  </w:style>
  <w:style w:type="paragraph" w:styleId="770">
    <w:name w:val="标题 7"/>
    <w:basedOn w:val="763"/>
    <w:next w:val="763"/>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标题 8"/>
    <w:basedOn w:val="763"/>
    <w:next w:val="763"/>
    <w:link w:val="785"/>
    <w:uiPriority w:val="9"/>
    <w:unhideWhenUsed/>
    <w:qFormat/>
    <w:pPr>
      <w:keepLines/>
      <w:keepNext/>
      <w:spacing w:before="320" w:after="200"/>
      <w:outlineLvl w:val="7"/>
    </w:pPr>
    <w:rPr>
      <w:rFonts w:ascii="Arial" w:hAnsi="Arial" w:eastAsia="Arial" w:cs="Arial"/>
      <w:i/>
      <w:iCs/>
      <w:sz w:val="22"/>
      <w:szCs w:val="22"/>
    </w:rPr>
  </w:style>
  <w:style w:type="paragraph" w:styleId="772">
    <w:name w:val="标题 9"/>
    <w:basedOn w:val="763"/>
    <w:next w:val="763"/>
    <w:link w:val="786"/>
    <w:uiPriority w:val="9"/>
    <w:unhideWhenUsed/>
    <w:qFormat/>
    <w:pPr>
      <w:keepLines/>
      <w:keepNext/>
      <w:spacing w:before="320" w:after="200"/>
      <w:outlineLvl w:val="8"/>
    </w:pPr>
    <w:rPr>
      <w:rFonts w:ascii="Arial" w:hAnsi="Arial" w:eastAsia="Arial" w:cs="Arial"/>
      <w:i/>
      <w:iCs/>
      <w:sz w:val="21"/>
      <w:szCs w:val="21"/>
    </w:rPr>
  </w:style>
  <w:style w:type="character" w:styleId="773">
    <w:name w:val="默认段落字体"/>
    <w:next w:val="773"/>
    <w:link w:val="763"/>
    <w:uiPriority w:val="1"/>
    <w:unhideWhenUsed/>
    <w:qFormat/>
  </w:style>
  <w:style w:type="table" w:styleId="774">
    <w:name w:val="普通表格"/>
    <w:next w:val="774"/>
    <w:link w:val="763"/>
    <w:uiPriority w:val="99"/>
    <w:unhideWhenUsed/>
    <w:qFormat/>
    <w:tblPr/>
  </w:style>
  <w:style w:type="paragraph" w:styleId="775">
    <w:name w:val="正文文本2"/>
    <w:basedOn w:val="763"/>
    <w:next w:val="777"/>
    <w:link w:val="776"/>
    <w:qFormat/>
    <w:rPr>
      <w:rFonts w:ascii="楷体_GB2312" w:hAnsi="Arial" w:eastAsia="楷体_GB2312"/>
      <w:sz w:val="28"/>
      <w:szCs w:val="28"/>
    </w:rPr>
  </w:style>
  <w:style w:type="character" w:styleId="776">
    <w:name w:val="正文文本 Char"/>
    <w:next w:val="776"/>
    <w:link w:val="775"/>
    <w:qFormat/>
    <w:rPr>
      <w:rFonts w:ascii="楷体_GB2312" w:hAnsi="Arial" w:eastAsia="楷体_GB2312"/>
      <w:sz w:val="28"/>
      <w:szCs w:val="28"/>
    </w:rPr>
  </w:style>
  <w:style w:type="paragraph" w:styleId="777">
    <w:name w:val="正文文本 211"/>
    <w:basedOn w:val="763"/>
    <w:next w:val="777"/>
    <w:link w:val="763"/>
    <w:qFormat/>
    <w:pPr>
      <w:spacing w:after="120" w:line="480" w:lineRule="auto"/>
    </w:pPr>
  </w:style>
  <w:style w:type="character" w:styleId="778">
    <w:name w:val="Heading 1 Char"/>
    <w:next w:val="778"/>
    <w:link w:val="764"/>
    <w:uiPriority w:val="9"/>
    <w:rPr>
      <w:rFonts w:ascii="Arial" w:hAnsi="Arial" w:eastAsia="Arial" w:cs="Arial"/>
      <w:sz w:val="40"/>
      <w:szCs w:val="40"/>
    </w:rPr>
  </w:style>
  <w:style w:type="character" w:styleId="779">
    <w:name w:val="Heading 2 Char"/>
    <w:next w:val="779"/>
    <w:link w:val="765"/>
    <w:uiPriority w:val="9"/>
    <w:rPr>
      <w:rFonts w:ascii="Arial" w:hAnsi="Arial" w:eastAsia="Arial" w:cs="Arial"/>
      <w:sz w:val="34"/>
    </w:rPr>
  </w:style>
  <w:style w:type="character" w:styleId="780">
    <w:name w:val="Heading 3 Char"/>
    <w:next w:val="780"/>
    <w:link w:val="766"/>
    <w:uiPriority w:val="9"/>
    <w:qFormat/>
    <w:rPr>
      <w:rFonts w:ascii="Arial" w:hAnsi="Arial" w:eastAsia="Arial" w:cs="Arial"/>
      <w:sz w:val="30"/>
      <w:szCs w:val="30"/>
    </w:rPr>
  </w:style>
  <w:style w:type="character" w:styleId="781">
    <w:name w:val="Heading 4 Char"/>
    <w:next w:val="781"/>
    <w:link w:val="767"/>
    <w:uiPriority w:val="9"/>
    <w:rPr>
      <w:rFonts w:ascii="Arial" w:hAnsi="Arial" w:eastAsia="Arial" w:cs="Arial"/>
      <w:b/>
      <w:bCs/>
      <w:sz w:val="26"/>
      <w:szCs w:val="26"/>
    </w:rPr>
  </w:style>
  <w:style w:type="character" w:styleId="782">
    <w:name w:val="Heading 5 Char"/>
    <w:next w:val="782"/>
    <w:link w:val="768"/>
    <w:uiPriority w:val="9"/>
    <w:rPr>
      <w:rFonts w:ascii="Arial" w:hAnsi="Arial" w:eastAsia="Arial" w:cs="Arial"/>
      <w:b/>
      <w:bCs/>
      <w:sz w:val="24"/>
      <w:szCs w:val="24"/>
    </w:rPr>
  </w:style>
  <w:style w:type="character" w:styleId="783">
    <w:name w:val="Heading 6 Char"/>
    <w:next w:val="783"/>
    <w:link w:val="769"/>
    <w:uiPriority w:val="9"/>
    <w:rPr>
      <w:rFonts w:ascii="Arial" w:hAnsi="Arial" w:eastAsia="Arial" w:cs="Arial"/>
      <w:b/>
      <w:bCs/>
      <w:sz w:val="22"/>
      <w:szCs w:val="22"/>
    </w:rPr>
  </w:style>
  <w:style w:type="character" w:styleId="784">
    <w:name w:val="Heading 7 Char"/>
    <w:next w:val="784"/>
    <w:link w:val="770"/>
    <w:uiPriority w:val="9"/>
    <w:rPr>
      <w:rFonts w:ascii="Arial" w:hAnsi="Arial" w:eastAsia="Arial" w:cs="Arial"/>
      <w:b/>
      <w:bCs/>
      <w:i/>
      <w:iCs/>
      <w:sz w:val="22"/>
      <w:szCs w:val="22"/>
    </w:rPr>
  </w:style>
  <w:style w:type="character" w:styleId="785">
    <w:name w:val="Heading 8 Char"/>
    <w:next w:val="785"/>
    <w:link w:val="771"/>
    <w:uiPriority w:val="9"/>
    <w:rPr>
      <w:rFonts w:ascii="Arial" w:hAnsi="Arial" w:eastAsia="Arial" w:cs="Arial"/>
      <w:i/>
      <w:iCs/>
      <w:sz w:val="22"/>
      <w:szCs w:val="22"/>
    </w:rPr>
  </w:style>
  <w:style w:type="character" w:styleId="786">
    <w:name w:val="Heading 9 Char"/>
    <w:next w:val="786"/>
    <w:link w:val="772"/>
    <w:uiPriority w:val="9"/>
    <w:rPr>
      <w:rFonts w:ascii="Arial" w:hAnsi="Arial" w:eastAsia="Arial" w:cs="Arial"/>
      <w:i/>
      <w:iCs/>
      <w:sz w:val="21"/>
      <w:szCs w:val="21"/>
    </w:rPr>
  </w:style>
  <w:style w:type="paragraph" w:styleId="787">
    <w:name w:val="目录 7"/>
    <w:basedOn w:val="763"/>
    <w:next w:val="763"/>
    <w:link w:val="763"/>
    <w:uiPriority w:val="39"/>
    <w:unhideWhenUsed/>
    <w:qFormat/>
    <w:pPr>
      <w:ind w:left="1701" w:right="0" w:firstLine="0"/>
      <w:spacing w:after="57"/>
    </w:pPr>
  </w:style>
  <w:style w:type="paragraph" w:styleId="788">
    <w:name w:val="题注"/>
    <w:basedOn w:val="763"/>
    <w:next w:val="763"/>
    <w:link w:val="763"/>
    <w:uiPriority w:val="35"/>
    <w:unhideWhenUsed/>
    <w:qFormat/>
    <w:pPr>
      <w:spacing w:line="276" w:lineRule="auto"/>
    </w:pPr>
    <w:rPr>
      <w:b/>
      <w:bCs/>
      <w:color w:val="4f81bd"/>
      <w:sz w:val="18"/>
      <w:szCs w:val="18"/>
    </w:rPr>
  </w:style>
  <w:style w:type="paragraph" w:styleId="789">
    <w:name w:val="正文文本"/>
    <w:basedOn w:val="763"/>
    <w:next w:val="789"/>
    <w:link w:val="763"/>
    <w:qFormat/>
    <w:rPr>
      <w:rFonts w:ascii="楷体_GB2312" w:hAnsi="Arial" w:eastAsia="楷体_GB2312" w:cs="Times New Roman"/>
      <w:sz w:val="28"/>
      <w:szCs w:val="28"/>
    </w:rPr>
  </w:style>
  <w:style w:type="paragraph" w:styleId="790">
    <w:name w:val="目录 5"/>
    <w:basedOn w:val="763"/>
    <w:next w:val="763"/>
    <w:link w:val="763"/>
    <w:uiPriority w:val="39"/>
    <w:unhideWhenUsed/>
    <w:qFormat/>
    <w:pPr>
      <w:ind w:left="1134" w:right="0" w:firstLine="0"/>
      <w:spacing w:after="57"/>
    </w:pPr>
  </w:style>
  <w:style w:type="paragraph" w:styleId="791">
    <w:name w:val="目录 3"/>
    <w:basedOn w:val="763"/>
    <w:next w:val="763"/>
    <w:link w:val="763"/>
    <w:uiPriority w:val="39"/>
    <w:unhideWhenUsed/>
    <w:qFormat/>
    <w:pPr>
      <w:ind w:left="567" w:right="0" w:firstLine="0"/>
      <w:spacing w:after="57"/>
    </w:pPr>
  </w:style>
  <w:style w:type="paragraph" w:styleId="792">
    <w:name w:val="纯文本"/>
    <w:basedOn w:val="763"/>
    <w:next w:val="792"/>
    <w:link w:val="763"/>
    <w:uiPriority w:val="99"/>
    <w:unhideWhenUsed/>
    <w:qFormat/>
    <w:rPr>
      <w:rFonts w:ascii="宋体" w:hAnsi="Courier New"/>
    </w:rPr>
  </w:style>
  <w:style w:type="paragraph" w:styleId="793">
    <w:name w:val="目录 8"/>
    <w:basedOn w:val="763"/>
    <w:next w:val="763"/>
    <w:link w:val="763"/>
    <w:uiPriority w:val="39"/>
    <w:unhideWhenUsed/>
    <w:qFormat/>
    <w:pPr>
      <w:ind w:left="1984" w:right="0" w:firstLine="0"/>
      <w:spacing w:after="57"/>
    </w:pPr>
  </w:style>
  <w:style w:type="paragraph" w:styleId="794">
    <w:name w:val="尾注文本"/>
    <w:basedOn w:val="763"/>
    <w:next w:val="794"/>
    <w:link w:val="795"/>
    <w:uiPriority w:val="99"/>
    <w:unhideWhenUsed/>
    <w:qFormat/>
    <w:pPr>
      <w:spacing w:after="0" w:line="240" w:lineRule="auto"/>
    </w:pPr>
    <w:rPr>
      <w:sz w:val="20"/>
    </w:rPr>
  </w:style>
  <w:style w:type="character" w:styleId="795">
    <w:name w:val="Endnote Text Char"/>
    <w:next w:val="795"/>
    <w:link w:val="794"/>
    <w:uiPriority w:val="99"/>
    <w:qFormat/>
    <w:rPr>
      <w:sz w:val="20"/>
    </w:rPr>
  </w:style>
  <w:style w:type="paragraph" w:styleId="796">
    <w:name w:val="页脚"/>
    <w:basedOn w:val="763"/>
    <w:next w:val="796"/>
    <w:link w:val="797"/>
    <w:uiPriority w:val="99"/>
    <w:unhideWhenUsed/>
    <w:pPr>
      <w:spacing w:after="0" w:line="240" w:lineRule="auto"/>
      <w:tabs>
        <w:tab w:val="center" w:pos="7143" w:leader="none"/>
        <w:tab w:val="right" w:pos="14287" w:leader="none"/>
      </w:tabs>
    </w:pPr>
  </w:style>
  <w:style w:type="character" w:styleId="797">
    <w:name w:val="Footer Char"/>
    <w:next w:val="797"/>
    <w:link w:val="796"/>
    <w:uiPriority w:val="99"/>
  </w:style>
  <w:style w:type="paragraph" w:styleId="798">
    <w:name w:val="页眉"/>
    <w:basedOn w:val="763"/>
    <w:next w:val="798"/>
    <w:link w:val="799"/>
    <w:uiPriority w:val="99"/>
    <w:unhideWhenUsed/>
    <w:pPr>
      <w:spacing w:after="0" w:line="240" w:lineRule="auto"/>
      <w:tabs>
        <w:tab w:val="center" w:pos="7143" w:leader="none"/>
        <w:tab w:val="right" w:pos="14287" w:leader="none"/>
      </w:tabs>
    </w:pPr>
  </w:style>
  <w:style w:type="character" w:styleId="799">
    <w:name w:val="Header Char"/>
    <w:next w:val="799"/>
    <w:link w:val="798"/>
    <w:uiPriority w:val="99"/>
  </w:style>
  <w:style w:type="paragraph" w:styleId="800">
    <w:name w:val="目录 1"/>
    <w:basedOn w:val="763"/>
    <w:next w:val="763"/>
    <w:link w:val="763"/>
    <w:uiPriority w:val="39"/>
    <w:unhideWhenUsed/>
    <w:qFormat/>
    <w:pPr>
      <w:ind w:left="0" w:right="0" w:firstLine="0"/>
      <w:spacing w:after="57"/>
    </w:pPr>
  </w:style>
  <w:style w:type="paragraph" w:styleId="801">
    <w:name w:val="目录 4"/>
    <w:basedOn w:val="763"/>
    <w:next w:val="763"/>
    <w:link w:val="763"/>
    <w:uiPriority w:val="39"/>
    <w:unhideWhenUsed/>
    <w:qFormat/>
    <w:pPr>
      <w:ind w:left="850" w:right="0" w:firstLine="0"/>
      <w:spacing w:after="57"/>
    </w:pPr>
  </w:style>
  <w:style w:type="paragraph" w:styleId="802">
    <w:name w:val="副标题"/>
    <w:basedOn w:val="763"/>
    <w:next w:val="763"/>
    <w:link w:val="803"/>
    <w:uiPriority w:val="11"/>
    <w:qFormat/>
    <w:pPr>
      <w:spacing w:before="200" w:after="200"/>
    </w:pPr>
    <w:rPr>
      <w:sz w:val="24"/>
      <w:szCs w:val="24"/>
    </w:rPr>
  </w:style>
  <w:style w:type="character" w:styleId="803">
    <w:name w:val="Subtitle Char"/>
    <w:next w:val="803"/>
    <w:link w:val="802"/>
    <w:uiPriority w:val="11"/>
    <w:rPr>
      <w:sz w:val="24"/>
      <w:szCs w:val="24"/>
    </w:rPr>
  </w:style>
  <w:style w:type="paragraph" w:styleId="804">
    <w:name w:val="脚注文本"/>
    <w:basedOn w:val="763"/>
    <w:next w:val="804"/>
    <w:link w:val="805"/>
    <w:uiPriority w:val="99"/>
    <w:unhideWhenUsed/>
    <w:qFormat/>
    <w:pPr>
      <w:spacing w:after="40" w:line="240" w:lineRule="auto"/>
    </w:pPr>
    <w:rPr>
      <w:sz w:val="18"/>
    </w:rPr>
  </w:style>
  <w:style w:type="character" w:styleId="805">
    <w:name w:val="Footnote Text Char"/>
    <w:next w:val="805"/>
    <w:link w:val="804"/>
    <w:uiPriority w:val="99"/>
    <w:qFormat/>
    <w:rPr>
      <w:sz w:val="18"/>
    </w:rPr>
  </w:style>
  <w:style w:type="paragraph" w:styleId="806">
    <w:name w:val="目录 6"/>
    <w:basedOn w:val="763"/>
    <w:next w:val="763"/>
    <w:link w:val="763"/>
    <w:uiPriority w:val="39"/>
    <w:unhideWhenUsed/>
    <w:qFormat/>
    <w:pPr>
      <w:ind w:left="1417" w:right="0" w:firstLine="0"/>
      <w:spacing w:after="57"/>
    </w:pPr>
  </w:style>
  <w:style w:type="paragraph" w:styleId="807">
    <w:name w:val="图表目录"/>
    <w:basedOn w:val="763"/>
    <w:next w:val="763"/>
    <w:link w:val="763"/>
    <w:uiPriority w:val="99"/>
    <w:unhideWhenUsed/>
    <w:qFormat/>
    <w:pPr>
      <w:spacing w:after="0" w:afterAutospacing="0"/>
    </w:pPr>
  </w:style>
  <w:style w:type="paragraph" w:styleId="808">
    <w:name w:val="目录 2"/>
    <w:basedOn w:val="763"/>
    <w:next w:val="763"/>
    <w:link w:val="763"/>
    <w:uiPriority w:val="39"/>
    <w:unhideWhenUsed/>
    <w:qFormat/>
    <w:pPr>
      <w:ind w:left="283" w:right="0" w:firstLine="0"/>
      <w:spacing w:after="57"/>
    </w:pPr>
  </w:style>
  <w:style w:type="paragraph" w:styleId="809">
    <w:name w:val="目录 9"/>
    <w:basedOn w:val="763"/>
    <w:next w:val="763"/>
    <w:link w:val="763"/>
    <w:uiPriority w:val="39"/>
    <w:unhideWhenUsed/>
    <w:qFormat/>
    <w:pPr>
      <w:ind w:left="2268" w:right="0" w:firstLine="0"/>
      <w:spacing w:after="57"/>
    </w:pPr>
  </w:style>
  <w:style w:type="paragraph" w:styleId="810">
    <w:name w:val="普通(网站)"/>
    <w:basedOn w:val="763"/>
    <w:next w:val="810"/>
    <w:link w:val="763"/>
    <w:uiPriority w:val="99"/>
    <w:unhideWhenUsed/>
    <w:qFormat/>
    <w:pPr>
      <w:ind w:left="0" w:right="0"/>
      <w:jc w:val="left"/>
      <w:spacing w:before="100" w:beforeAutospacing="1" w:after="100" w:afterAutospacing="1"/>
    </w:pPr>
    <w:rPr>
      <w:sz w:val="24"/>
      <w:lang w:val="en-US" w:eastAsia="zh-CN" w:bidi="ar"/>
    </w:rPr>
  </w:style>
  <w:style w:type="paragraph" w:styleId="811">
    <w:name w:val="标题"/>
    <w:basedOn w:val="763"/>
    <w:next w:val="763"/>
    <w:link w:val="812"/>
    <w:uiPriority w:val="10"/>
    <w:qFormat/>
    <w:pPr>
      <w:contextualSpacing/>
      <w:spacing w:before="300" w:after="200"/>
    </w:pPr>
    <w:rPr>
      <w:sz w:val="48"/>
      <w:szCs w:val="48"/>
    </w:rPr>
  </w:style>
  <w:style w:type="character" w:styleId="812">
    <w:name w:val="Title Char"/>
    <w:next w:val="812"/>
    <w:link w:val="811"/>
    <w:uiPriority w:val="10"/>
    <w:rPr>
      <w:sz w:val="48"/>
      <w:szCs w:val="48"/>
    </w:rPr>
  </w:style>
  <w:style w:type="paragraph" w:styleId="813">
    <w:name w:val="正文首行缩进"/>
    <w:basedOn w:val="789"/>
    <w:next w:val="813"/>
    <w:link w:val="763"/>
    <w:qFormat/>
    <w:pPr>
      <w:ind w:firstLine="200"/>
      <w:spacing w:line="360" w:lineRule="auto"/>
    </w:pPr>
    <w:rPr>
      <w:rFonts w:ascii="仿宋_GB2312" w:hAnsi="Times New Roman" w:eastAsia="仿宋_GB2312" w:cs="Times New Roman"/>
      <w:sz w:val="30"/>
      <w:szCs w:val="30"/>
    </w:rPr>
  </w:style>
  <w:style w:type="table" w:styleId="814">
    <w:name w:val="网格型"/>
    <w:next w:val="814"/>
    <w:link w:val="763"/>
    <w:uiPriority w:val="59"/>
    <w:pPr>
      <w:spacing w:after="0" w:line="240" w:lineRule="auto"/>
    </w:pPr>
    <w:tblPr/>
  </w:style>
  <w:style w:type="character" w:styleId="815">
    <w:name w:val="要点"/>
    <w:basedOn w:val="773"/>
    <w:next w:val="815"/>
    <w:link w:val="763"/>
    <w:uiPriority w:val="22"/>
    <w:qFormat/>
    <w:rPr>
      <w:b/>
    </w:rPr>
  </w:style>
  <w:style w:type="character" w:styleId="816">
    <w:name w:val="尾注引用"/>
    <w:next w:val="816"/>
    <w:link w:val="763"/>
    <w:uiPriority w:val="99"/>
    <w:unhideWhenUsed/>
    <w:qFormat/>
    <w:rPr>
      <w:vertAlign w:val="superscript"/>
    </w:rPr>
  </w:style>
  <w:style w:type="character" w:styleId="817">
    <w:name w:val="超链接"/>
    <w:next w:val="817"/>
    <w:link w:val="763"/>
    <w:uiPriority w:val="99"/>
    <w:unhideWhenUsed/>
    <w:qFormat/>
    <w:rPr>
      <w:color w:val="0000ff"/>
      <w:u w:val="single"/>
    </w:rPr>
  </w:style>
  <w:style w:type="character" w:styleId="818">
    <w:name w:val="脚注引用"/>
    <w:next w:val="818"/>
    <w:link w:val="763"/>
    <w:uiPriority w:val="99"/>
    <w:unhideWhenUsed/>
    <w:qFormat/>
    <w:rPr>
      <w:vertAlign w:val="superscript"/>
    </w:rPr>
  </w:style>
  <w:style w:type="character" w:styleId="819">
    <w:name w:val="Caption Char"/>
    <w:next w:val="819"/>
    <w:link w:val="796"/>
    <w:uiPriority w:val="99"/>
  </w:style>
  <w:style w:type="character" w:styleId="820">
    <w:name w:val="纯文本 Char"/>
    <w:next w:val="820"/>
    <w:link w:val="763"/>
    <w:uiPriority w:val="99"/>
    <w:qFormat/>
    <w:rPr>
      <w:rFonts w:ascii="宋体" w:hAnsi="Courier New"/>
      <w:sz w:val="21"/>
      <w:szCs w:val="22"/>
    </w:rPr>
  </w:style>
  <w:style w:type="paragraph" w:styleId="821">
    <w:name w:val="List Paragraph"/>
    <w:basedOn w:val="763"/>
    <w:next w:val="821"/>
    <w:link w:val="763"/>
    <w:uiPriority w:val="34"/>
    <w:qFormat/>
    <w:pPr>
      <w:contextualSpacing/>
      <w:ind w:left="720"/>
    </w:pPr>
  </w:style>
  <w:style w:type="paragraph" w:styleId="822">
    <w:name w:val="No Spacing"/>
    <w:next w:val="822"/>
    <w:link w:val="763"/>
    <w:uiPriority w:val="1"/>
    <w:qFormat/>
    <w:pPr>
      <w:spacing w:before="0" w:after="0" w:line="240" w:lineRule="auto"/>
    </w:pPr>
    <w:rPr>
      <w:rFonts w:ascii="Times New Roman" w:hAnsi="Times New Roman" w:eastAsia="宋体" w:cs="Times New Roman"/>
    </w:rPr>
  </w:style>
  <w:style w:type="paragraph" w:styleId="823">
    <w:name w:val="Quote"/>
    <w:basedOn w:val="763"/>
    <w:next w:val="763"/>
    <w:link w:val="824"/>
    <w:uiPriority w:val="29"/>
    <w:qFormat/>
    <w:pPr>
      <w:ind w:left="720" w:right="720"/>
    </w:pPr>
    <w:rPr>
      <w:i/>
    </w:rPr>
  </w:style>
  <w:style w:type="character" w:styleId="824">
    <w:name w:val="Quote Char"/>
    <w:next w:val="824"/>
    <w:link w:val="823"/>
    <w:uiPriority w:val="29"/>
    <w:rPr>
      <w:i/>
    </w:rPr>
  </w:style>
  <w:style w:type="paragraph" w:styleId="825">
    <w:name w:val="Intense Quote"/>
    <w:basedOn w:val="763"/>
    <w:next w:val="763"/>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next w:val="826"/>
    <w:link w:val="825"/>
    <w:uiPriority w:val="30"/>
    <w:rPr>
      <w:i/>
    </w:rPr>
  </w:style>
  <w:style w:type="table" w:styleId="827">
    <w:name w:val="Table Grid Light"/>
    <w:next w:val="827"/>
    <w:link w:val="763"/>
    <w:uiPriority w:val="59"/>
    <w:pPr>
      <w:spacing w:after="0" w:line="240" w:lineRule="auto"/>
    </w:pPr>
    <w:tblPr/>
  </w:style>
  <w:style w:type="table" w:styleId="828">
    <w:name w:val="Plain Table 1"/>
    <w:next w:val="828"/>
    <w:link w:val="763"/>
    <w:uiPriority w:val="59"/>
    <w:pPr>
      <w:spacing w:after="0" w:line="240" w:lineRule="auto"/>
    </w:pPr>
    <w:tblPr/>
  </w:style>
  <w:style w:type="table" w:styleId="829">
    <w:name w:val="Plain Table 2"/>
    <w:next w:val="829"/>
    <w:link w:val="763"/>
    <w:uiPriority w:val="59"/>
    <w:pPr>
      <w:spacing w:after="0" w:line="240" w:lineRule="auto"/>
    </w:pPr>
    <w:tblPr/>
  </w:style>
  <w:style w:type="table" w:styleId="830">
    <w:name w:val="Plain Table 3"/>
    <w:next w:val="830"/>
    <w:link w:val="763"/>
    <w:uiPriority w:val="99"/>
    <w:pPr>
      <w:spacing w:after="0" w:line="240" w:lineRule="auto"/>
    </w:pPr>
    <w:tblPr/>
  </w:style>
  <w:style w:type="table" w:styleId="831">
    <w:name w:val="Plain Table 4"/>
    <w:next w:val="831"/>
    <w:link w:val="763"/>
    <w:uiPriority w:val="99"/>
    <w:pPr>
      <w:spacing w:after="0" w:line="240" w:lineRule="auto"/>
    </w:pPr>
    <w:tblPr/>
  </w:style>
  <w:style w:type="table" w:styleId="832">
    <w:name w:val="Plain Table 5"/>
    <w:next w:val="832"/>
    <w:link w:val="763"/>
    <w:uiPriority w:val="99"/>
    <w:pPr>
      <w:spacing w:after="0" w:line="240" w:lineRule="auto"/>
    </w:pPr>
    <w:tblPr/>
  </w:style>
  <w:style w:type="table" w:styleId="833">
    <w:name w:val="Grid Table 1 Light"/>
    <w:next w:val="833"/>
    <w:link w:val="763"/>
    <w:uiPriority w:val="99"/>
    <w:pPr>
      <w:spacing w:after="0" w:line="240" w:lineRule="auto"/>
    </w:pPr>
    <w:tblPr/>
  </w:style>
  <w:style w:type="table" w:styleId="834">
    <w:name w:val="Grid Table 1 Light - Accent 1"/>
    <w:next w:val="834"/>
    <w:link w:val="763"/>
    <w:uiPriority w:val="99"/>
    <w:pPr>
      <w:spacing w:after="0" w:line="240" w:lineRule="auto"/>
    </w:pPr>
    <w:tblPr/>
  </w:style>
  <w:style w:type="table" w:styleId="835">
    <w:name w:val="Grid Table 1 Light - Accent 2"/>
    <w:next w:val="835"/>
    <w:link w:val="763"/>
    <w:uiPriority w:val="99"/>
    <w:pPr>
      <w:spacing w:after="0" w:line="240" w:lineRule="auto"/>
    </w:pPr>
    <w:tblPr/>
  </w:style>
  <w:style w:type="table" w:styleId="836">
    <w:name w:val="Grid Table 1 Light - Accent 3"/>
    <w:next w:val="836"/>
    <w:link w:val="763"/>
    <w:uiPriority w:val="99"/>
    <w:pPr>
      <w:spacing w:after="0" w:line="240" w:lineRule="auto"/>
    </w:pPr>
    <w:tblPr/>
  </w:style>
  <w:style w:type="table" w:styleId="837">
    <w:name w:val="Grid Table 1 Light - Accent 4"/>
    <w:next w:val="837"/>
    <w:link w:val="763"/>
    <w:uiPriority w:val="99"/>
    <w:pPr>
      <w:spacing w:after="0" w:line="240" w:lineRule="auto"/>
    </w:pPr>
    <w:tblPr/>
  </w:style>
  <w:style w:type="table" w:styleId="838">
    <w:name w:val="Grid Table 1 Light - Accent 5"/>
    <w:next w:val="838"/>
    <w:link w:val="763"/>
    <w:uiPriority w:val="99"/>
    <w:pPr>
      <w:spacing w:after="0" w:line="240" w:lineRule="auto"/>
    </w:pPr>
    <w:tblPr/>
  </w:style>
  <w:style w:type="table" w:styleId="839">
    <w:name w:val="Grid Table 1 Light - Accent 6"/>
    <w:next w:val="839"/>
    <w:link w:val="763"/>
    <w:uiPriority w:val="99"/>
    <w:pPr>
      <w:spacing w:after="0" w:line="240" w:lineRule="auto"/>
    </w:pPr>
    <w:tblPr/>
  </w:style>
  <w:style w:type="table" w:styleId="840">
    <w:name w:val="Grid Table 2"/>
    <w:next w:val="840"/>
    <w:link w:val="763"/>
    <w:uiPriority w:val="99"/>
    <w:pPr>
      <w:spacing w:after="0" w:line="240" w:lineRule="auto"/>
    </w:pPr>
    <w:tblPr/>
  </w:style>
  <w:style w:type="table" w:styleId="841">
    <w:name w:val="Grid Table 2 - Accent 1"/>
    <w:next w:val="841"/>
    <w:link w:val="763"/>
    <w:uiPriority w:val="99"/>
    <w:pPr>
      <w:spacing w:after="0" w:line="240" w:lineRule="auto"/>
    </w:pPr>
    <w:tblPr/>
  </w:style>
  <w:style w:type="table" w:styleId="842">
    <w:name w:val="Grid Table 2 - Accent 2"/>
    <w:next w:val="842"/>
    <w:link w:val="763"/>
    <w:uiPriority w:val="99"/>
    <w:pPr>
      <w:spacing w:after="0" w:line="240" w:lineRule="auto"/>
    </w:pPr>
    <w:tblPr/>
  </w:style>
  <w:style w:type="table" w:styleId="843">
    <w:name w:val="Grid Table 2 - Accent 3"/>
    <w:next w:val="843"/>
    <w:link w:val="763"/>
    <w:uiPriority w:val="99"/>
    <w:pPr>
      <w:spacing w:after="0" w:line="240" w:lineRule="auto"/>
    </w:pPr>
    <w:tblPr/>
  </w:style>
  <w:style w:type="table" w:styleId="844">
    <w:name w:val="Grid Table 2 - Accent 4"/>
    <w:next w:val="844"/>
    <w:link w:val="763"/>
    <w:uiPriority w:val="99"/>
    <w:pPr>
      <w:spacing w:after="0" w:line="240" w:lineRule="auto"/>
    </w:pPr>
    <w:tblPr/>
  </w:style>
  <w:style w:type="table" w:styleId="845">
    <w:name w:val="Grid Table 2 - Accent 5"/>
    <w:next w:val="845"/>
    <w:link w:val="763"/>
    <w:uiPriority w:val="99"/>
    <w:pPr>
      <w:spacing w:after="0" w:line="240" w:lineRule="auto"/>
    </w:pPr>
    <w:tblPr/>
  </w:style>
  <w:style w:type="table" w:styleId="846">
    <w:name w:val="Grid Table 2 - Accent 6"/>
    <w:next w:val="846"/>
    <w:link w:val="763"/>
    <w:uiPriority w:val="99"/>
    <w:pPr>
      <w:spacing w:after="0" w:line="240" w:lineRule="auto"/>
    </w:pPr>
    <w:tblPr/>
  </w:style>
  <w:style w:type="table" w:styleId="847">
    <w:name w:val="Grid Table 3"/>
    <w:next w:val="847"/>
    <w:link w:val="763"/>
    <w:uiPriority w:val="99"/>
    <w:pPr>
      <w:spacing w:after="0" w:line="240" w:lineRule="auto"/>
    </w:pPr>
    <w:tblPr/>
  </w:style>
  <w:style w:type="table" w:styleId="848">
    <w:name w:val="Grid Table 3 - Accent 1"/>
    <w:next w:val="848"/>
    <w:link w:val="763"/>
    <w:uiPriority w:val="99"/>
    <w:qFormat/>
    <w:pPr>
      <w:spacing w:after="0" w:line="240" w:lineRule="auto"/>
    </w:pPr>
    <w:tblPr/>
  </w:style>
  <w:style w:type="table" w:styleId="849">
    <w:name w:val="Grid Table 3 - Accent 2"/>
    <w:next w:val="849"/>
    <w:link w:val="763"/>
    <w:uiPriority w:val="99"/>
    <w:pPr>
      <w:spacing w:after="0" w:line="240" w:lineRule="auto"/>
    </w:pPr>
    <w:tblPr/>
  </w:style>
  <w:style w:type="table" w:styleId="850">
    <w:name w:val="Grid Table 3 - Accent 3"/>
    <w:next w:val="850"/>
    <w:link w:val="763"/>
    <w:uiPriority w:val="99"/>
    <w:pPr>
      <w:spacing w:after="0" w:line="240" w:lineRule="auto"/>
    </w:pPr>
    <w:tblPr/>
  </w:style>
  <w:style w:type="table" w:styleId="851">
    <w:name w:val="Grid Table 3 - Accent 4"/>
    <w:next w:val="851"/>
    <w:link w:val="763"/>
    <w:uiPriority w:val="99"/>
    <w:pPr>
      <w:spacing w:after="0" w:line="240" w:lineRule="auto"/>
    </w:pPr>
    <w:tblPr/>
  </w:style>
  <w:style w:type="table" w:styleId="852">
    <w:name w:val="Grid Table 3 - Accent 5"/>
    <w:next w:val="852"/>
    <w:link w:val="763"/>
    <w:uiPriority w:val="99"/>
    <w:pPr>
      <w:spacing w:after="0" w:line="240" w:lineRule="auto"/>
    </w:pPr>
    <w:tblPr/>
  </w:style>
  <w:style w:type="table" w:styleId="853">
    <w:name w:val="Grid Table 3 - Accent 6"/>
    <w:next w:val="853"/>
    <w:link w:val="763"/>
    <w:uiPriority w:val="99"/>
    <w:pPr>
      <w:spacing w:after="0" w:line="240" w:lineRule="auto"/>
    </w:pPr>
    <w:tblPr/>
  </w:style>
  <w:style w:type="table" w:styleId="854">
    <w:name w:val="Grid Table 4"/>
    <w:next w:val="854"/>
    <w:link w:val="763"/>
    <w:uiPriority w:val="59"/>
    <w:pPr>
      <w:spacing w:after="0" w:line="240" w:lineRule="auto"/>
    </w:pPr>
    <w:tblPr/>
  </w:style>
  <w:style w:type="table" w:styleId="855">
    <w:name w:val="Grid Table 4 - Accent 1"/>
    <w:next w:val="855"/>
    <w:link w:val="763"/>
    <w:uiPriority w:val="59"/>
    <w:pPr>
      <w:spacing w:after="0" w:line="240" w:lineRule="auto"/>
    </w:pPr>
    <w:tblPr/>
  </w:style>
  <w:style w:type="table" w:styleId="856">
    <w:name w:val="Grid Table 4 - Accent 2"/>
    <w:next w:val="856"/>
    <w:link w:val="763"/>
    <w:uiPriority w:val="59"/>
    <w:pPr>
      <w:spacing w:after="0" w:line="240" w:lineRule="auto"/>
    </w:pPr>
    <w:tblPr/>
  </w:style>
  <w:style w:type="table" w:styleId="857">
    <w:name w:val="Grid Table 4 - Accent 3"/>
    <w:next w:val="857"/>
    <w:link w:val="763"/>
    <w:uiPriority w:val="59"/>
    <w:pPr>
      <w:spacing w:after="0" w:line="240" w:lineRule="auto"/>
    </w:pPr>
    <w:tblPr/>
  </w:style>
  <w:style w:type="table" w:styleId="858">
    <w:name w:val="Grid Table 4 - Accent 4"/>
    <w:next w:val="858"/>
    <w:link w:val="763"/>
    <w:uiPriority w:val="59"/>
    <w:pPr>
      <w:spacing w:after="0" w:line="240" w:lineRule="auto"/>
    </w:pPr>
    <w:tblPr/>
  </w:style>
  <w:style w:type="table" w:styleId="859">
    <w:name w:val="Grid Table 4 - Accent 5"/>
    <w:next w:val="859"/>
    <w:link w:val="763"/>
    <w:uiPriority w:val="59"/>
    <w:pPr>
      <w:spacing w:after="0" w:line="240" w:lineRule="auto"/>
    </w:pPr>
    <w:tblPr/>
  </w:style>
  <w:style w:type="table" w:styleId="860">
    <w:name w:val="Grid Table 4 - Accent 6"/>
    <w:next w:val="860"/>
    <w:link w:val="763"/>
    <w:uiPriority w:val="59"/>
    <w:pPr>
      <w:spacing w:after="0" w:line="240" w:lineRule="auto"/>
    </w:pPr>
    <w:tblPr/>
  </w:style>
  <w:style w:type="table" w:styleId="861">
    <w:name w:val="Grid Table 5 Dark"/>
    <w:next w:val="861"/>
    <w:link w:val="763"/>
    <w:uiPriority w:val="99"/>
    <w:pPr>
      <w:spacing w:after="0" w:line="240" w:lineRule="auto"/>
    </w:pPr>
    <w:tblPr/>
  </w:style>
  <w:style w:type="table" w:styleId="862">
    <w:name w:val="Grid Table 5 Dark- Accent 1"/>
    <w:next w:val="862"/>
    <w:link w:val="763"/>
    <w:uiPriority w:val="99"/>
    <w:pPr>
      <w:spacing w:after="0" w:line="240" w:lineRule="auto"/>
    </w:pPr>
    <w:tblPr/>
  </w:style>
  <w:style w:type="table" w:styleId="863">
    <w:name w:val="Grid Table 5 Dark - Accent 2"/>
    <w:next w:val="863"/>
    <w:link w:val="763"/>
    <w:uiPriority w:val="99"/>
    <w:pPr>
      <w:spacing w:after="0" w:line="240" w:lineRule="auto"/>
    </w:pPr>
    <w:tblPr/>
  </w:style>
  <w:style w:type="table" w:styleId="864">
    <w:name w:val="Grid Table 5 Dark - Accent 3"/>
    <w:next w:val="864"/>
    <w:link w:val="763"/>
    <w:uiPriority w:val="99"/>
    <w:pPr>
      <w:spacing w:after="0" w:line="240" w:lineRule="auto"/>
    </w:pPr>
    <w:tblPr/>
  </w:style>
  <w:style w:type="table" w:styleId="865">
    <w:name w:val="Grid Table 5 Dark- Accent 4"/>
    <w:next w:val="865"/>
    <w:link w:val="763"/>
    <w:uiPriority w:val="99"/>
    <w:pPr>
      <w:spacing w:after="0" w:line="240" w:lineRule="auto"/>
    </w:pPr>
    <w:tblPr/>
  </w:style>
  <w:style w:type="table" w:styleId="866">
    <w:name w:val="Grid Table 5 Dark - Accent 5"/>
    <w:next w:val="866"/>
    <w:link w:val="763"/>
    <w:uiPriority w:val="99"/>
    <w:pPr>
      <w:spacing w:after="0" w:line="240" w:lineRule="auto"/>
    </w:pPr>
    <w:tblPr/>
  </w:style>
  <w:style w:type="table" w:styleId="867">
    <w:name w:val="Grid Table 5 Dark - Accent 6"/>
    <w:next w:val="867"/>
    <w:link w:val="763"/>
    <w:uiPriority w:val="99"/>
    <w:pPr>
      <w:spacing w:after="0" w:line="240" w:lineRule="auto"/>
    </w:pPr>
    <w:tblPr/>
  </w:style>
  <w:style w:type="table" w:styleId="868">
    <w:name w:val="Grid Table 6 Colorful"/>
    <w:next w:val="868"/>
    <w:link w:val="763"/>
    <w:uiPriority w:val="99"/>
    <w:pPr>
      <w:spacing w:after="0" w:line="240" w:lineRule="auto"/>
    </w:pPr>
    <w:tblPr/>
  </w:style>
  <w:style w:type="table" w:styleId="869">
    <w:name w:val="Grid Table 6 Colorful - Accent 1"/>
    <w:next w:val="869"/>
    <w:link w:val="763"/>
    <w:uiPriority w:val="99"/>
    <w:pPr>
      <w:spacing w:after="0" w:line="240" w:lineRule="auto"/>
    </w:pPr>
    <w:tblPr/>
  </w:style>
  <w:style w:type="table" w:styleId="870">
    <w:name w:val="Grid Table 6 Colorful - Accent 2"/>
    <w:next w:val="870"/>
    <w:link w:val="763"/>
    <w:uiPriority w:val="99"/>
    <w:qFormat/>
    <w:pPr>
      <w:spacing w:after="0" w:line="240" w:lineRule="auto"/>
    </w:pPr>
    <w:tblPr/>
  </w:style>
  <w:style w:type="table" w:styleId="871">
    <w:name w:val="Grid Table 6 Colorful - Accent 3"/>
    <w:next w:val="871"/>
    <w:link w:val="763"/>
    <w:uiPriority w:val="99"/>
    <w:pPr>
      <w:spacing w:after="0" w:line="240" w:lineRule="auto"/>
    </w:pPr>
    <w:tblPr/>
  </w:style>
  <w:style w:type="table" w:styleId="872">
    <w:name w:val="Grid Table 6 Colorful - Accent 4"/>
    <w:next w:val="872"/>
    <w:link w:val="763"/>
    <w:uiPriority w:val="99"/>
    <w:pPr>
      <w:spacing w:after="0" w:line="240" w:lineRule="auto"/>
    </w:pPr>
    <w:tblPr/>
  </w:style>
  <w:style w:type="table" w:styleId="873">
    <w:name w:val="Grid Table 6 Colorful - Accent 5"/>
    <w:next w:val="873"/>
    <w:link w:val="763"/>
    <w:uiPriority w:val="99"/>
    <w:pPr>
      <w:spacing w:after="0" w:line="240" w:lineRule="auto"/>
    </w:pPr>
    <w:tblPr/>
  </w:style>
  <w:style w:type="table" w:styleId="874">
    <w:name w:val="Grid Table 6 Colorful - Accent 6"/>
    <w:next w:val="874"/>
    <w:link w:val="763"/>
    <w:uiPriority w:val="99"/>
    <w:pPr>
      <w:spacing w:after="0" w:line="240" w:lineRule="auto"/>
    </w:pPr>
    <w:tblPr/>
  </w:style>
  <w:style w:type="table" w:styleId="875">
    <w:name w:val="Grid Table 7 Colorful"/>
    <w:next w:val="875"/>
    <w:link w:val="763"/>
    <w:uiPriority w:val="99"/>
    <w:pPr>
      <w:spacing w:after="0" w:line="240" w:lineRule="auto"/>
    </w:pPr>
    <w:tblPr/>
  </w:style>
  <w:style w:type="table" w:styleId="876">
    <w:name w:val="Grid Table 7 Colorful - Accent 1"/>
    <w:next w:val="876"/>
    <w:link w:val="763"/>
    <w:uiPriority w:val="99"/>
    <w:pPr>
      <w:spacing w:after="0" w:line="240" w:lineRule="auto"/>
    </w:pPr>
    <w:tblPr/>
  </w:style>
  <w:style w:type="table" w:styleId="877">
    <w:name w:val="Grid Table 7 Colorful - Accent 2"/>
    <w:next w:val="877"/>
    <w:link w:val="763"/>
    <w:uiPriority w:val="99"/>
    <w:pPr>
      <w:spacing w:after="0" w:line="240" w:lineRule="auto"/>
    </w:pPr>
    <w:tblPr/>
  </w:style>
  <w:style w:type="table" w:styleId="878">
    <w:name w:val="Grid Table 7 Colorful - Accent 3"/>
    <w:next w:val="878"/>
    <w:link w:val="763"/>
    <w:uiPriority w:val="99"/>
    <w:pPr>
      <w:spacing w:after="0" w:line="240" w:lineRule="auto"/>
    </w:pPr>
    <w:tblPr/>
  </w:style>
  <w:style w:type="table" w:styleId="879">
    <w:name w:val="Grid Table 7 Colorful - Accent 4"/>
    <w:next w:val="879"/>
    <w:link w:val="763"/>
    <w:uiPriority w:val="99"/>
    <w:pPr>
      <w:spacing w:after="0" w:line="240" w:lineRule="auto"/>
    </w:pPr>
    <w:tblPr/>
  </w:style>
  <w:style w:type="table" w:styleId="880">
    <w:name w:val="Grid Table 7 Colorful - Accent 5"/>
    <w:next w:val="880"/>
    <w:link w:val="763"/>
    <w:uiPriority w:val="99"/>
    <w:pPr>
      <w:spacing w:after="0" w:line="240" w:lineRule="auto"/>
    </w:pPr>
    <w:tblPr/>
  </w:style>
  <w:style w:type="table" w:styleId="881">
    <w:name w:val="Grid Table 7 Colorful - Accent 6"/>
    <w:next w:val="881"/>
    <w:link w:val="763"/>
    <w:uiPriority w:val="99"/>
    <w:pPr>
      <w:spacing w:after="0" w:line="240" w:lineRule="auto"/>
    </w:pPr>
    <w:tblPr/>
  </w:style>
  <w:style w:type="table" w:styleId="882">
    <w:name w:val="List Table 1 Light"/>
    <w:next w:val="882"/>
    <w:link w:val="763"/>
    <w:uiPriority w:val="99"/>
    <w:qFormat/>
    <w:pPr>
      <w:spacing w:after="0" w:line="240" w:lineRule="auto"/>
    </w:pPr>
    <w:tblPr/>
  </w:style>
  <w:style w:type="table" w:styleId="883">
    <w:name w:val="List Table 1 Light - Accent 1"/>
    <w:next w:val="883"/>
    <w:link w:val="763"/>
    <w:uiPriority w:val="99"/>
    <w:pPr>
      <w:spacing w:after="0" w:line="240" w:lineRule="auto"/>
    </w:pPr>
    <w:tblPr/>
  </w:style>
  <w:style w:type="table" w:styleId="884">
    <w:name w:val="List Table 1 Light - Accent 2"/>
    <w:next w:val="884"/>
    <w:link w:val="763"/>
    <w:uiPriority w:val="99"/>
    <w:pPr>
      <w:spacing w:after="0" w:line="240" w:lineRule="auto"/>
    </w:pPr>
    <w:tblPr/>
  </w:style>
  <w:style w:type="table" w:styleId="885">
    <w:name w:val="List Table 1 Light - Accent 3"/>
    <w:next w:val="885"/>
    <w:link w:val="763"/>
    <w:uiPriority w:val="99"/>
    <w:qFormat/>
    <w:pPr>
      <w:spacing w:after="0" w:line="240" w:lineRule="auto"/>
    </w:pPr>
    <w:tblPr/>
  </w:style>
  <w:style w:type="table" w:styleId="886">
    <w:name w:val="List Table 1 Light - Accent 4"/>
    <w:next w:val="886"/>
    <w:link w:val="763"/>
    <w:uiPriority w:val="99"/>
    <w:pPr>
      <w:spacing w:after="0" w:line="240" w:lineRule="auto"/>
    </w:pPr>
    <w:tblPr/>
  </w:style>
  <w:style w:type="table" w:styleId="887">
    <w:name w:val="List Table 1 Light - Accent 5"/>
    <w:next w:val="887"/>
    <w:link w:val="763"/>
    <w:uiPriority w:val="99"/>
    <w:pPr>
      <w:spacing w:after="0" w:line="240" w:lineRule="auto"/>
    </w:pPr>
    <w:tblPr/>
  </w:style>
  <w:style w:type="table" w:styleId="888">
    <w:name w:val="List Table 1 Light - Accent 6"/>
    <w:next w:val="888"/>
    <w:link w:val="763"/>
    <w:uiPriority w:val="99"/>
    <w:qFormat/>
    <w:pPr>
      <w:spacing w:after="0" w:line="240" w:lineRule="auto"/>
    </w:pPr>
    <w:tblPr/>
  </w:style>
  <w:style w:type="table" w:styleId="889">
    <w:name w:val="List Table 2"/>
    <w:next w:val="889"/>
    <w:link w:val="763"/>
    <w:uiPriority w:val="99"/>
    <w:qFormat/>
    <w:pPr>
      <w:spacing w:after="0" w:line="240" w:lineRule="auto"/>
    </w:pPr>
    <w:tblPr/>
  </w:style>
  <w:style w:type="table" w:styleId="890">
    <w:name w:val="List Table 2 - Accent 1"/>
    <w:next w:val="890"/>
    <w:link w:val="763"/>
    <w:uiPriority w:val="99"/>
    <w:qFormat/>
    <w:pPr>
      <w:spacing w:after="0" w:line="240" w:lineRule="auto"/>
    </w:pPr>
    <w:tblPr/>
  </w:style>
  <w:style w:type="table" w:styleId="891">
    <w:name w:val="List Table 2 - Accent 2"/>
    <w:next w:val="891"/>
    <w:link w:val="763"/>
    <w:uiPriority w:val="99"/>
    <w:qFormat/>
    <w:pPr>
      <w:spacing w:after="0" w:line="240" w:lineRule="auto"/>
    </w:pPr>
    <w:tblPr/>
  </w:style>
  <w:style w:type="table" w:styleId="892">
    <w:name w:val="List Table 2 - Accent 3"/>
    <w:next w:val="892"/>
    <w:link w:val="763"/>
    <w:uiPriority w:val="99"/>
    <w:qFormat/>
    <w:pPr>
      <w:spacing w:after="0" w:line="240" w:lineRule="auto"/>
    </w:pPr>
    <w:tblPr/>
  </w:style>
  <w:style w:type="table" w:styleId="893">
    <w:name w:val="List Table 2 - Accent 4"/>
    <w:next w:val="893"/>
    <w:link w:val="763"/>
    <w:uiPriority w:val="99"/>
    <w:qFormat/>
    <w:pPr>
      <w:spacing w:after="0" w:line="240" w:lineRule="auto"/>
    </w:pPr>
    <w:tblPr/>
  </w:style>
  <w:style w:type="table" w:styleId="894">
    <w:name w:val="List Table 2 - Accent 5"/>
    <w:next w:val="894"/>
    <w:link w:val="763"/>
    <w:uiPriority w:val="99"/>
    <w:qFormat/>
    <w:pPr>
      <w:spacing w:after="0" w:line="240" w:lineRule="auto"/>
    </w:pPr>
    <w:tblPr/>
  </w:style>
  <w:style w:type="table" w:styleId="895">
    <w:name w:val="List Table 2 - Accent 6"/>
    <w:next w:val="895"/>
    <w:link w:val="763"/>
    <w:uiPriority w:val="99"/>
    <w:qFormat/>
    <w:pPr>
      <w:spacing w:after="0" w:line="240" w:lineRule="auto"/>
    </w:pPr>
    <w:tblPr/>
  </w:style>
  <w:style w:type="table" w:styleId="896">
    <w:name w:val="List Table 3"/>
    <w:next w:val="896"/>
    <w:link w:val="763"/>
    <w:uiPriority w:val="99"/>
    <w:qFormat/>
    <w:pPr>
      <w:spacing w:after="0" w:line="240" w:lineRule="auto"/>
    </w:pPr>
    <w:tblPr/>
  </w:style>
  <w:style w:type="table" w:styleId="897">
    <w:name w:val="List Table 3 - Accent 1"/>
    <w:next w:val="897"/>
    <w:link w:val="763"/>
    <w:uiPriority w:val="99"/>
    <w:qFormat/>
    <w:pPr>
      <w:spacing w:after="0" w:line="240" w:lineRule="auto"/>
    </w:pPr>
    <w:tblPr/>
  </w:style>
  <w:style w:type="table" w:styleId="898">
    <w:name w:val="List Table 3 - Accent 2"/>
    <w:next w:val="898"/>
    <w:link w:val="763"/>
    <w:uiPriority w:val="99"/>
    <w:qFormat/>
    <w:pPr>
      <w:spacing w:after="0" w:line="240" w:lineRule="auto"/>
    </w:pPr>
    <w:tblPr/>
  </w:style>
  <w:style w:type="table" w:styleId="899">
    <w:name w:val="List Table 3 - Accent 3"/>
    <w:next w:val="899"/>
    <w:link w:val="763"/>
    <w:uiPriority w:val="99"/>
    <w:qFormat/>
    <w:pPr>
      <w:spacing w:after="0" w:line="240" w:lineRule="auto"/>
    </w:pPr>
    <w:tblPr/>
  </w:style>
  <w:style w:type="table" w:styleId="900">
    <w:name w:val="List Table 3 - Accent 4"/>
    <w:next w:val="900"/>
    <w:link w:val="763"/>
    <w:uiPriority w:val="99"/>
    <w:qFormat/>
    <w:pPr>
      <w:spacing w:after="0" w:line="240" w:lineRule="auto"/>
    </w:pPr>
    <w:tblPr/>
  </w:style>
  <w:style w:type="table" w:styleId="901">
    <w:name w:val="List Table 3 - Accent 5"/>
    <w:next w:val="901"/>
    <w:link w:val="763"/>
    <w:uiPriority w:val="99"/>
    <w:qFormat/>
    <w:pPr>
      <w:spacing w:after="0" w:line="240" w:lineRule="auto"/>
    </w:pPr>
    <w:tblPr/>
  </w:style>
  <w:style w:type="table" w:styleId="902">
    <w:name w:val="List Table 3 - Accent 6"/>
    <w:next w:val="902"/>
    <w:link w:val="763"/>
    <w:uiPriority w:val="99"/>
    <w:qFormat/>
    <w:pPr>
      <w:spacing w:after="0" w:line="240" w:lineRule="auto"/>
    </w:pPr>
    <w:tblPr/>
  </w:style>
  <w:style w:type="table" w:styleId="903">
    <w:name w:val="List Table 4"/>
    <w:next w:val="903"/>
    <w:link w:val="763"/>
    <w:uiPriority w:val="99"/>
    <w:qFormat/>
    <w:pPr>
      <w:spacing w:after="0" w:line="240" w:lineRule="auto"/>
    </w:pPr>
    <w:tblPr/>
  </w:style>
  <w:style w:type="table" w:styleId="904">
    <w:name w:val="List Table 4 - Accent 1"/>
    <w:next w:val="904"/>
    <w:link w:val="763"/>
    <w:uiPriority w:val="99"/>
    <w:qFormat/>
    <w:pPr>
      <w:spacing w:after="0" w:line="240" w:lineRule="auto"/>
    </w:pPr>
    <w:tblPr/>
  </w:style>
  <w:style w:type="table" w:styleId="905">
    <w:name w:val="List Table 4 - Accent 2"/>
    <w:next w:val="905"/>
    <w:link w:val="763"/>
    <w:uiPriority w:val="99"/>
    <w:qFormat/>
    <w:pPr>
      <w:spacing w:after="0" w:line="240" w:lineRule="auto"/>
    </w:pPr>
    <w:tblPr/>
  </w:style>
  <w:style w:type="table" w:styleId="906">
    <w:name w:val="List Table 4 - Accent 3"/>
    <w:next w:val="906"/>
    <w:link w:val="763"/>
    <w:uiPriority w:val="99"/>
    <w:qFormat/>
    <w:pPr>
      <w:spacing w:after="0" w:line="240" w:lineRule="auto"/>
    </w:pPr>
    <w:tblPr/>
  </w:style>
  <w:style w:type="table" w:styleId="907">
    <w:name w:val="List Table 4 - Accent 4"/>
    <w:next w:val="907"/>
    <w:link w:val="763"/>
    <w:uiPriority w:val="99"/>
    <w:qFormat/>
    <w:pPr>
      <w:spacing w:after="0" w:line="240" w:lineRule="auto"/>
    </w:pPr>
    <w:tblPr/>
  </w:style>
  <w:style w:type="table" w:styleId="908">
    <w:name w:val="List Table 4 - Accent 5"/>
    <w:next w:val="908"/>
    <w:link w:val="763"/>
    <w:uiPriority w:val="99"/>
    <w:qFormat/>
    <w:pPr>
      <w:spacing w:after="0" w:line="240" w:lineRule="auto"/>
    </w:pPr>
    <w:tblPr/>
  </w:style>
  <w:style w:type="table" w:styleId="909">
    <w:name w:val="List Table 4 - Accent 6"/>
    <w:next w:val="909"/>
    <w:link w:val="763"/>
    <w:uiPriority w:val="99"/>
    <w:qFormat/>
    <w:pPr>
      <w:spacing w:after="0" w:line="240" w:lineRule="auto"/>
    </w:pPr>
    <w:tblPr/>
  </w:style>
  <w:style w:type="table" w:styleId="910">
    <w:name w:val="List Table 5 Dark"/>
    <w:next w:val="910"/>
    <w:link w:val="763"/>
    <w:uiPriority w:val="99"/>
    <w:qFormat/>
    <w:pPr>
      <w:spacing w:after="0" w:line="240" w:lineRule="auto"/>
    </w:pPr>
    <w:tblPr/>
  </w:style>
  <w:style w:type="table" w:styleId="911">
    <w:name w:val="List Table 5 Dark - Accent 1"/>
    <w:next w:val="911"/>
    <w:link w:val="763"/>
    <w:uiPriority w:val="99"/>
    <w:qFormat/>
    <w:pPr>
      <w:spacing w:after="0" w:line="240" w:lineRule="auto"/>
    </w:pPr>
    <w:tblPr/>
  </w:style>
  <w:style w:type="table" w:styleId="912">
    <w:name w:val="List Table 5 Dark - Accent 2"/>
    <w:next w:val="912"/>
    <w:link w:val="763"/>
    <w:uiPriority w:val="99"/>
    <w:qFormat/>
    <w:pPr>
      <w:spacing w:after="0" w:line="240" w:lineRule="auto"/>
    </w:pPr>
    <w:tblPr/>
  </w:style>
  <w:style w:type="table" w:styleId="913">
    <w:name w:val="List Table 5 Dark - Accent 3"/>
    <w:next w:val="913"/>
    <w:link w:val="763"/>
    <w:uiPriority w:val="99"/>
    <w:qFormat/>
    <w:pPr>
      <w:spacing w:after="0" w:line="240" w:lineRule="auto"/>
    </w:pPr>
    <w:tblPr/>
  </w:style>
  <w:style w:type="table" w:styleId="914">
    <w:name w:val="List Table 5 Dark - Accent 4"/>
    <w:next w:val="914"/>
    <w:link w:val="763"/>
    <w:uiPriority w:val="99"/>
    <w:qFormat/>
    <w:pPr>
      <w:spacing w:after="0" w:line="240" w:lineRule="auto"/>
    </w:pPr>
    <w:tblPr/>
  </w:style>
  <w:style w:type="table" w:styleId="915">
    <w:name w:val="List Table 5 Dark - Accent 5"/>
    <w:next w:val="915"/>
    <w:link w:val="763"/>
    <w:uiPriority w:val="99"/>
    <w:qFormat/>
    <w:pPr>
      <w:spacing w:after="0" w:line="240" w:lineRule="auto"/>
    </w:pPr>
    <w:tblPr/>
  </w:style>
  <w:style w:type="table" w:styleId="916">
    <w:name w:val="List Table 5 Dark - Accent 6"/>
    <w:next w:val="916"/>
    <w:link w:val="763"/>
    <w:uiPriority w:val="99"/>
    <w:qFormat/>
    <w:pPr>
      <w:spacing w:after="0" w:line="240" w:lineRule="auto"/>
    </w:pPr>
    <w:tblPr/>
  </w:style>
  <w:style w:type="table" w:styleId="917">
    <w:name w:val="List Table 6 Colorful"/>
    <w:next w:val="917"/>
    <w:link w:val="763"/>
    <w:uiPriority w:val="99"/>
    <w:qFormat/>
    <w:pPr>
      <w:spacing w:after="0" w:line="240" w:lineRule="auto"/>
    </w:pPr>
    <w:tblPr/>
  </w:style>
  <w:style w:type="table" w:styleId="918">
    <w:name w:val="List Table 6 Colorful - Accent 1"/>
    <w:next w:val="918"/>
    <w:link w:val="763"/>
    <w:uiPriority w:val="99"/>
    <w:qFormat/>
    <w:pPr>
      <w:spacing w:after="0" w:line="240" w:lineRule="auto"/>
    </w:pPr>
    <w:tblPr/>
  </w:style>
  <w:style w:type="table" w:styleId="919">
    <w:name w:val="List Table 6 Colorful - Accent 2"/>
    <w:next w:val="919"/>
    <w:link w:val="763"/>
    <w:uiPriority w:val="99"/>
    <w:qFormat/>
    <w:pPr>
      <w:spacing w:after="0" w:line="240" w:lineRule="auto"/>
    </w:pPr>
    <w:tblPr/>
  </w:style>
  <w:style w:type="table" w:styleId="920">
    <w:name w:val="List Table 6 Colorful - Accent 3"/>
    <w:next w:val="920"/>
    <w:link w:val="763"/>
    <w:uiPriority w:val="99"/>
    <w:qFormat/>
    <w:pPr>
      <w:spacing w:after="0" w:line="240" w:lineRule="auto"/>
    </w:pPr>
    <w:tblPr/>
  </w:style>
  <w:style w:type="table" w:styleId="921">
    <w:name w:val="List Table 6 Colorful - Accent 4"/>
    <w:next w:val="921"/>
    <w:link w:val="763"/>
    <w:uiPriority w:val="99"/>
    <w:qFormat/>
    <w:pPr>
      <w:spacing w:after="0" w:line="240" w:lineRule="auto"/>
    </w:pPr>
    <w:tblPr/>
  </w:style>
  <w:style w:type="table" w:styleId="922">
    <w:name w:val="List Table 6 Colorful - Accent 5"/>
    <w:next w:val="922"/>
    <w:link w:val="763"/>
    <w:uiPriority w:val="99"/>
    <w:qFormat/>
    <w:pPr>
      <w:spacing w:after="0" w:line="240" w:lineRule="auto"/>
    </w:pPr>
    <w:tblPr/>
  </w:style>
  <w:style w:type="table" w:styleId="923">
    <w:name w:val="List Table 6 Colorful - Accent 6"/>
    <w:next w:val="923"/>
    <w:link w:val="763"/>
    <w:uiPriority w:val="99"/>
    <w:qFormat/>
    <w:pPr>
      <w:spacing w:after="0" w:line="240" w:lineRule="auto"/>
    </w:pPr>
    <w:tblPr/>
  </w:style>
  <w:style w:type="table" w:styleId="924">
    <w:name w:val="List Table 7 Colorful"/>
    <w:next w:val="924"/>
    <w:link w:val="763"/>
    <w:uiPriority w:val="99"/>
    <w:qFormat/>
    <w:pPr>
      <w:spacing w:after="0" w:line="240" w:lineRule="auto"/>
    </w:pPr>
    <w:tblPr/>
  </w:style>
  <w:style w:type="table" w:styleId="925">
    <w:name w:val="List Table 7 Colorful - Accent 1"/>
    <w:next w:val="925"/>
    <w:link w:val="763"/>
    <w:uiPriority w:val="99"/>
    <w:qFormat/>
    <w:pPr>
      <w:spacing w:after="0" w:line="240" w:lineRule="auto"/>
    </w:pPr>
    <w:tblPr/>
  </w:style>
  <w:style w:type="table" w:styleId="926">
    <w:name w:val="List Table 7 Colorful - Accent 2"/>
    <w:next w:val="926"/>
    <w:link w:val="763"/>
    <w:uiPriority w:val="99"/>
    <w:qFormat/>
    <w:pPr>
      <w:spacing w:after="0" w:line="240" w:lineRule="auto"/>
    </w:pPr>
    <w:tblPr/>
  </w:style>
  <w:style w:type="table" w:styleId="927">
    <w:name w:val="List Table 7 Colorful - Accent 3"/>
    <w:next w:val="927"/>
    <w:link w:val="763"/>
    <w:uiPriority w:val="99"/>
    <w:qFormat/>
    <w:pPr>
      <w:spacing w:after="0" w:line="240" w:lineRule="auto"/>
    </w:pPr>
    <w:tblPr/>
  </w:style>
  <w:style w:type="table" w:styleId="928">
    <w:name w:val="List Table 7 Colorful - Accent 4"/>
    <w:next w:val="928"/>
    <w:link w:val="763"/>
    <w:uiPriority w:val="99"/>
    <w:qFormat/>
    <w:pPr>
      <w:spacing w:after="0" w:line="240" w:lineRule="auto"/>
    </w:pPr>
    <w:tblPr/>
  </w:style>
  <w:style w:type="table" w:styleId="929">
    <w:name w:val="List Table 7 Colorful - Accent 5"/>
    <w:next w:val="929"/>
    <w:link w:val="763"/>
    <w:uiPriority w:val="99"/>
    <w:qFormat/>
    <w:pPr>
      <w:spacing w:after="0" w:line="240" w:lineRule="auto"/>
    </w:pPr>
    <w:tblPr/>
  </w:style>
  <w:style w:type="table" w:styleId="930">
    <w:name w:val="List Table 7 Colorful - Accent 6"/>
    <w:next w:val="930"/>
    <w:link w:val="763"/>
    <w:uiPriority w:val="99"/>
    <w:qFormat/>
    <w:pPr>
      <w:spacing w:after="0" w:line="240" w:lineRule="auto"/>
    </w:pPr>
    <w:tblPr/>
  </w:style>
  <w:style w:type="table" w:styleId="931">
    <w:name w:val="Lined - Accent"/>
    <w:next w:val="931"/>
    <w:link w:val="763"/>
    <w:uiPriority w:val="99"/>
    <w:qFormat/>
    <w:pPr>
      <w:spacing w:after="0" w:line="240" w:lineRule="auto"/>
    </w:pPr>
    <w:rPr>
      <w:color w:val="404040"/>
    </w:rPr>
    <w:tblPr/>
  </w:style>
  <w:style w:type="table" w:styleId="932">
    <w:name w:val="Lined - Accent 1"/>
    <w:next w:val="932"/>
    <w:link w:val="763"/>
    <w:uiPriority w:val="99"/>
    <w:qFormat/>
    <w:pPr>
      <w:spacing w:after="0" w:line="240" w:lineRule="auto"/>
    </w:pPr>
    <w:rPr>
      <w:color w:val="404040"/>
    </w:rPr>
    <w:tblPr/>
  </w:style>
  <w:style w:type="table" w:styleId="933">
    <w:name w:val="Lined - Accent 2"/>
    <w:next w:val="933"/>
    <w:link w:val="763"/>
    <w:uiPriority w:val="99"/>
    <w:qFormat/>
    <w:pPr>
      <w:spacing w:after="0" w:line="240" w:lineRule="auto"/>
    </w:pPr>
    <w:rPr>
      <w:color w:val="404040"/>
    </w:rPr>
    <w:tblPr/>
  </w:style>
  <w:style w:type="table" w:styleId="934">
    <w:name w:val="Lined - Accent 3"/>
    <w:next w:val="934"/>
    <w:link w:val="763"/>
    <w:uiPriority w:val="99"/>
    <w:qFormat/>
    <w:pPr>
      <w:spacing w:after="0" w:line="240" w:lineRule="auto"/>
    </w:pPr>
    <w:rPr>
      <w:color w:val="404040"/>
    </w:rPr>
    <w:tblPr/>
  </w:style>
  <w:style w:type="table" w:styleId="935">
    <w:name w:val="Lined - Accent 4"/>
    <w:next w:val="935"/>
    <w:link w:val="763"/>
    <w:uiPriority w:val="99"/>
    <w:qFormat/>
    <w:pPr>
      <w:spacing w:after="0" w:line="240" w:lineRule="auto"/>
    </w:pPr>
    <w:rPr>
      <w:color w:val="404040"/>
    </w:rPr>
    <w:tblPr/>
  </w:style>
  <w:style w:type="table" w:styleId="936">
    <w:name w:val="Lined - Accent 5"/>
    <w:next w:val="936"/>
    <w:link w:val="763"/>
    <w:uiPriority w:val="99"/>
    <w:qFormat/>
    <w:pPr>
      <w:spacing w:after="0" w:line="240" w:lineRule="auto"/>
    </w:pPr>
    <w:rPr>
      <w:color w:val="404040"/>
    </w:rPr>
    <w:tblPr/>
  </w:style>
  <w:style w:type="table" w:styleId="937">
    <w:name w:val="Lined - Accent 6"/>
    <w:next w:val="937"/>
    <w:link w:val="763"/>
    <w:uiPriority w:val="99"/>
    <w:qFormat/>
    <w:pPr>
      <w:spacing w:after="0" w:line="240" w:lineRule="auto"/>
    </w:pPr>
    <w:rPr>
      <w:color w:val="404040"/>
    </w:rPr>
    <w:tblPr/>
  </w:style>
  <w:style w:type="table" w:styleId="938">
    <w:name w:val="Bordered &amp; Lined - Accent"/>
    <w:next w:val="938"/>
    <w:link w:val="763"/>
    <w:uiPriority w:val="99"/>
    <w:qFormat/>
    <w:pPr>
      <w:spacing w:after="0" w:line="240" w:lineRule="auto"/>
    </w:pPr>
    <w:rPr>
      <w:color w:val="404040"/>
    </w:rPr>
    <w:tblPr/>
  </w:style>
  <w:style w:type="table" w:styleId="939">
    <w:name w:val="Bordered &amp; Lined - Accent 1"/>
    <w:next w:val="939"/>
    <w:link w:val="763"/>
    <w:uiPriority w:val="99"/>
    <w:qFormat/>
    <w:pPr>
      <w:spacing w:after="0" w:line="240" w:lineRule="auto"/>
    </w:pPr>
    <w:rPr>
      <w:color w:val="404040"/>
    </w:rPr>
    <w:tblPr/>
  </w:style>
  <w:style w:type="table" w:styleId="940">
    <w:name w:val="Bordered &amp; Lined - Accent 2"/>
    <w:next w:val="940"/>
    <w:link w:val="763"/>
    <w:uiPriority w:val="99"/>
    <w:qFormat/>
    <w:pPr>
      <w:spacing w:after="0" w:line="240" w:lineRule="auto"/>
    </w:pPr>
    <w:rPr>
      <w:color w:val="404040"/>
    </w:rPr>
    <w:tblPr/>
  </w:style>
  <w:style w:type="table" w:styleId="941">
    <w:name w:val="Bordered &amp; Lined - Accent 3"/>
    <w:next w:val="941"/>
    <w:link w:val="763"/>
    <w:uiPriority w:val="99"/>
    <w:qFormat/>
    <w:pPr>
      <w:spacing w:after="0" w:line="240" w:lineRule="auto"/>
    </w:pPr>
    <w:rPr>
      <w:color w:val="404040"/>
    </w:rPr>
    <w:tblPr/>
  </w:style>
  <w:style w:type="table" w:styleId="942">
    <w:name w:val="Bordered &amp; Lined - Accent 4"/>
    <w:next w:val="942"/>
    <w:link w:val="763"/>
    <w:uiPriority w:val="99"/>
    <w:qFormat/>
    <w:pPr>
      <w:spacing w:after="0" w:line="240" w:lineRule="auto"/>
    </w:pPr>
    <w:rPr>
      <w:color w:val="404040"/>
    </w:rPr>
    <w:tblPr/>
  </w:style>
  <w:style w:type="table" w:styleId="943">
    <w:name w:val="Bordered &amp; Lined - Accent 5"/>
    <w:next w:val="943"/>
    <w:link w:val="763"/>
    <w:uiPriority w:val="99"/>
    <w:qFormat/>
    <w:pPr>
      <w:spacing w:after="0" w:line="240" w:lineRule="auto"/>
    </w:pPr>
    <w:rPr>
      <w:color w:val="404040"/>
    </w:rPr>
    <w:tblPr/>
  </w:style>
  <w:style w:type="table" w:styleId="944">
    <w:name w:val="Bordered &amp; Lined - Accent 6"/>
    <w:next w:val="944"/>
    <w:link w:val="763"/>
    <w:uiPriority w:val="99"/>
    <w:qFormat/>
    <w:pPr>
      <w:spacing w:after="0" w:line="240" w:lineRule="auto"/>
    </w:pPr>
    <w:rPr>
      <w:color w:val="404040"/>
    </w:rPr>
    <w:tblPr/>
  </w:style>
  <w:style w:type="table" w:styleId="945">
    <w:name w:val="Bordered"/>
    <w:next w:val="945"/>
    <w:link w:val="763"/>
    <w:uiPriority w:val="99"/>
    <w:qFormat/>
    <w:pPr>
      <w:spacing w:after="0" w:line="240" w:lineRule="auto"/>
    </w:pPr>
    <w:tblPr/>
  </w:style>
  <w:style w:type="table" w:styleId="946">
    <w:name w:val="Bordered - Accent 1"/>
    <w:next w:val="946"/>
    <w:link w:val="763"/>
    <w:uiPriority w:val="99"/>
    <w:qFormat/>
    <w:pPr>
      <w:spacing w:after="0" w:line="240" w:lineRule="auto"/>
    </w:pPr>
    <w:tblPr/>
  </w:style>
  <w:style w:type="table" w:styleId="947">
    <w:name w:val="Bordered - Accent 2"/>
    <w:next w:val="947"/>
    <w:link w:val="763"/>
    <w:uiPriority w:val="99"/>
    <w:qFormat/>
    <w:pPr>
      <w:spacing w:after="0" w:line="240" w:lineRule="auto"/>
    </w:pPr>
    <w:tblPr/>
  </w:style>
  <w:style w:type="table" w:styleId="948">
    <w:name w:val="Bordered - Accent 3"/>
    <w:next w:val="948"/>
    <w:link w:val="763"/>
    <w:uiPriority w:val="99"/>
    <w:qFormat/>
    <w:pPr>
      <w:spacing w:after="0" w:line="240" w:lineRule="auto"/>
    </w:pPr>
    <w:tblPr/>
  </w:style>
  <w:style w:type="table" w:styleId="949">
    <w:name w:val="Bordered - Accent 4"/>
    <w:next w:val="949"/>
    <w:link w:val="763"/>
    <w:uiPriority w:val="99"/>
    <w:qFormat/>
    <w:pPr>
      <w:spacing w:after="0" w:line="240" w:lineRule="auto"/>
    </w:pPr>
    <w:tblPr/>
  </w:style>
  <w:style w:type="table" w:styleId="950">
    <w:name w:val="Bordered - Accent 5"/>
    <w:next w:val="950"/>
    <w:link w:val="763"/>
    <w:uiPriority w:val="99"/>
    <w:qFormat/>
    <w:pPr>
      <w:spacing w:after="0" w:line="240" w:lineRule="auto"/>
    </w:pPr>
    <w:tblPr/>
  </w:style>
  <w:style w:type="table" w:styleId="951">
    <w:name w:val="Bordered - Accent 6"/>
    <w:next w:val="951"/>
    <w:link w:val="763"/>
    <w:uiPriority w:val="99"/>
    <w:qFormat/>
    <w:pPr>
      <w:spacing w:after="0" w:line="240" w:lineRule="auto"/>
    </w:pPr>
    <w:tblPr/>
  </w:style>
  <w:style w:type="paragraph" w:styleId="952">
    <w:name w:val="TOC Heading"/>
    <w:next w:val="952"/>
    <w:link w:val="763"/>
    <w:uiPriority w:val="39"/>
    <w:unhideWhenUsed/>
    <w:qFormat/>
    <w:rPr>
      <w:rFonts w:ascii="Times New Roman" w:hAnsi="Times New Roman" w:eastAsia="宋体" w:cs="Times New Roman"/>
    </w:rPr>
  </w:style>
  <w:style w:type="paragraph" w:styleId="953">
    <w:name w:val="标题 11"/>
    <w:basedOn w:val="763"/>
    <w:next w:val="763"/>
    <w:link w:val="954"/>
    <w:uiPriority w:val="9"/>
    <w:qFormat/>
    <w:pPr>
      <w:keepLines/>
      <w:keepNext/>
      <w:spacing w:before="340" w:after="330" w:line="578" w:lineRule="auto"/>
      <w:outlineLvl w:val="0"/>
    </w:pPr>
    <w:rPr>
      <w:rFonts w:ascii="Times New Roman" w:hAnsi="Times New Roman"/>
      <w:b/>
      <w:bCs/>
      <w:sz w:val="44"/>
      <w:szCs w:val="44"/>
      <w:lang w:val="en-US" w:eastAsia="en-US"/>
    </w:rPr>
  </w:style>
  <w:style w:type="character" w:styleId="954">
    <w:name w:val="标题 1 Char"/>
    <w:next w:val="954"/>
    <w:link w:val="953"/>
    <w:uiPriority w:val="9"/>
    <w:qFormat/>
    <w:rPr>
      <w:b/>
      <w:bCs/>
      <w:sz w:val="44"/>
      <w:szCs w:val="44"/>
    </w:rPr>
  </w:style>
  <w:style w:type="paragraph" w:styleId="955">
    <w:name w:val="标题 21"/>
    <w:basedOn w:val="763"/>
    <w:next w:val="956"/>
    <w:link w:val="763"/>
    <w:uiPriority w:val="9"/>
    <w:qFormat/>
    <w:pPr>
      <w:keepLines/>
      <w:keepNext/>
      <w:spacing w:before="260" w:after="260" w:line="416" w:lineRule="auto"/>
      <w:outlineLvl w:val="1"/>
    </w:pPr>
    <w:rPr>
      <w:rFonts w:ascii="Cambria" w:hAnsi="Cambria"/>
      <w:b/>
      <w:bCs/>
      <w:sz w:val="32"/>
      <w:szCs w:val="32"/>
    </w:rPr>
  </w:style>
  <w:style w:type="paragraph" w:styleId="956">
    <w:name w:val="正文缩进1"/>
    <w:basedOn w:val="763"/>
    <w:next w:val="956"/>
    <w:link w:val="957"/>
    <w:unhideWhenUsed/>
    <w:qFormat/>
    <w:pPr>
      <w:ind w:firstLine="420"/>
    </w:pPr>
    <w:rPr>
      <w:lang w:val="en-US" w:eastAsia="en-US"/>
    </w:rPr>
  </w:style>
  <w:style w:type="character" w:styleId="957">
    <w:name w:val="正文缩进 字符"/>
    <w:next w:val="957"/>
    <w:link w:val="956"/>
    <w:qFormat/>
    <w:rPr>
      <w:rFonts w:ascii="Calibri" w:hAnsi="Calibri"/>
      <w:sz w:val="21"/>
      <w:szCs w:val="22"/>
    </w:rPr>
  </w:style>
  <w:style w:type="paragraph" w:styleId="958">
    <w:name w:val="标题 31"/>
    <w:basedOn w:val="763"/>
    <w:next w:val="763"/>
    <w:link w:val="763"/>
    <w:qFormat/>
    <w:pPr>
      <w:keepLines/>
      <w:keepNext/>
      <w:spacing w:before="260" w:after="260" w:line="416" w:lineRule="auto"/>
      <w:outlineLvl w:val="2"/>
    </w:pPr>
    <w:rPr>
      <w:rFonts w:ascii="Calibri" w:hAnsi="Calibri" w:eastAsia="宋体" w:cs="Times New Roman"/>
      <w:b/>
      <w:bCs/>
      <w:sz w:val="32"/>
      <w:szCs w:val="32"/>
    </w:rPr>
  </w:style>
  <w:style w:type="paragraph" w:styleId="959">
    <w:name w:val="标题 41"/>
    <w:basedOn w:val="763"/>
    <w:next w:val="956"/>
    <w:link w:val="763"/>
    <w:qFormat/>
    <w:pPr>
      <w:spacing w:before="280" w:after="290" w:line="377" w:lineRule="auto"/>
      <w:outlineLvl w:val="3"/>
    </w:pPr>
    <w:rPr>
      <w:rFonts w:ascii="Arial" w:hAnsi="Arial" w:eastAsia="黑体" w:cs="Times New Roman"/>
      <w:b/>
      <w:bCs/>
      <w:sz w:val="28"/>
      <w:szCs w:val="28"/>
    </w:rPr>
  </w:style>
  <w:style w:type="paragraph" w:styleId="960">
    <w:name w:val="标题 51"/>
    <w:basedOn w:val="763"/>
    <w:next w:val="763"/>
    <w:link w:val="961"/>
    <w:unhideWhenUsed/>
    <w:qFormat/>
    <w:pPr>
      <w:keepLines/>
      <w:keepNext/>
      <w:spacing w:before="280" w:after="290" w:line="376" w:lineRule="auto"/>
      <w:outlineLvl w:val="4"/>
    </w:pPr>
    <w:rPr>
      <w:b/>
      <w:bCs/>
      <w:sz w:val="28"/>
      <w:szCs w:val="28"/>
    </w:rPr>
  </w:style>
  <w:style w:type="character" w:styleId="961">
    <w:name w:val="标题 5 Char"/>
    <w:next w:val="961"/>
    <w:link w:val="960"/>
    <w:qFormat/>
    <w:rPr>
      <w:rFonts w:ascii="Calibri" w:hAnsi="Calibri"/>
      <w:b/>
      <w:bCs/>
      <w:sz w:val="28"/>
      <w:szCs w:val="28"/>
    </w:rPr>
  </w:style>
  <w:style w:type="paragraph" w:styleId="962">
    <w:name w:val="标题 61"/>
    <w:basedOn w:val="763"/>
    <w:next w:val="763"/>
    <w:link w:val="963"/>
    <w:unhideWhenUsed/>
    <w:qFormat/>
    <w:pPr>
      <w:keepLines/>
      <w:keepNext/>
      <w:spacing w:before="240" w:after="64" w:line="320" w:lineRule="auto"/>
      <w:outlineLvl w:val="5"/>
    </w:pPr>
    <w:rPr>
      <w:rFonts w:ascii="Cambria" w:hAnsi="Cambria" w:eastAsia="宋体" w:cs="Times New Roman"/>
      <w:b/>
      <w:bCs/>
      <w:sz w:val="24"/>
      <w:szCs w:val="24"/>
    </w:rPr>
  </w:style>
  <w:style w:type="character" w:styleId="963">
    <w:name w:val="标题 6 Char"/>
    <w:next w:val="963"/>
    <w:link w:val="962"/>
    <w:qFormat/>
    <w:rPr>
      <w:rFonts w:ascii="Cambria" w:hAnsi="Cambria" w:eastAsia="宋体" w:cs="Times New Roman"/>
      <w:b/>
      <w:bCs/>
      <w:sz w:val="24"/>
      <w:szCs w:val="24"/>
    </w:rPr>
  </w:style>
  <w:style w:type="paragraph" w:styleId="964">
    <w:name w:val="标题 71"/>
    <w:basedOn w:val="763"/>
    <w:next w:val="763"/>
    <w:link w:val="965"/>
    <w:unhideWhenUsed/>
    <w:qFormat/>
    <w:pPr>
      <w:keepLines/>
      <w:keepNext/>
      <w:spacing w:before="240" w:after="64" w:line="320" w:lineRule="auto"/>
      <w:outlineLvl w:val="6"/>
    </w:pPr>
    <w:rPr>
      <w:b/>
      <w:bCs/>
      <w:sz w:val="24"/>
      <w:szCs w:val="24"/>
    </w:rPr>
  </w:style>
  <w:style w:type="character" w:styleId="965">
    <w:name w:val="标题 7 Char"/>
    <w:next w:val="965"/>
    <w:link w:val="964"/>
    <w:qFormat/>
    <w:rPr>
      <w:rFonts w:ascii="Calibri" w:hAnsi="Calibri"/>
      <w:b/>
      <w:bCs/>
      <w:sz w:val="24"/>
      <w:szCs w:val="24"/>
    </w:rPr>
  </w:style>
  <w:style w:type="paragraph" w:styleId="966">
    <w:name w:val="标题 81"/>
    <w:basedOn w:val="763"/>
    <w:next w:val="763"/>
    <w:link w:val="967"/>
    <w:unhideWhenUsed/>
    <w:qFormat/>
    <w:pPr>
      <w:keepLines/>
      <w:keepNext/>
      <w:spacing w:before="240" w:after="64" w:line="320" w:lineRule="auto"/>
      <w:outlineLvl w:val="7"/>
    </w:pPr>
    <w:rPr>
      <w:rFonts w:ascii="Cambria" w:hAnsi="Cambria" w:eastAsia="宋体" w:cs="Times New Roman"/>
      <w:sz w:val="24"/>
      <w:szCs w:val="24"/>
    </w:rPr>
  </w:style>
  <w:style w:type="character" w:styleId="967">
    <w:name w:val="标题 8 Char"/>
    <w:next w:val="967"/>
    <w:link w:val="966"/>
    <w:qFormat/>
    <w:rPr>
      <w:rFonts w:ascii="Cambria" w:hAnsi="Cambria" w:eastAsia="宋体" w:cs="Times New Roman"/>
      <w:sz w:val="24"/>
      <w:szCs w:val="24"/>
    </w:rPr>
  </w:style>
  <w:style w:type="character" w:styleId="968">
    <w:name w:val="默认段落字体1"/>
    <w:next w:val="968"/>
    <w:link w:val="763"/>
    <w:semiHidden/>
    <w:qFormat/>
  </w:style>
  <w:style w:type="table" w:styleId="969">
    <w:name w:val="普通表格1"/>
    <w:next w:val="969"/>
    <w:link w:val="763"/>
    <w:semiHidden/>
    <w:qFormat/>
    <w:tblPr/>
  </w:style>
  <w:style w:type="paragraph" w:styleId="970">
    <w:name w:val="正文1"/>
    <w:basedOn w:val="763"/>
    <w:next w:val="971"/>
    <w:link w:val="763"/>
    <w:uiPriority w:val="99"/>
    <w:qFormat/>
    <w:pPr>
      <w:jc w:val="left"/>
      <w:spacing w:line="360" w:lineRule="atLeast"/>
    </w:pPr>
    <w:rPr>
      <w:rFonts w:ascii="宋体" w:hAnsi="Calibri" w:eastAsia="宋体" w:cs="Times New Roman"/>
      <w:sz w:val="24"/>
      <w:szCs w:val="20"/>
    </w:rPr>
  </w:style>
  <w:style w:type="paragraph" w:styleId="971">
    <w:name w:val="正文文本1"/>
    <w:basedOn w:val="970"/>
    <w:next w:val="972"/>
    <w:link w:val="763"/>
    <w:qFormat/>
    <w:pPr>
      <w:spacing w:after="120"/>
    </w:pPr>
    <w:rPr>
      <w:lang w:val="en-US" w:eastAsia="en-US"/>
    </w:rPr>
  </w:style>
  <w:style w:type="paragraph" w:styleId="972">
    <w:name w:val="一级条标题"/>
    <w:basedOn w:val="973"/>
    <w:next w:val="974"/>
    <w:link w:val="76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name w:val="章标题"/>
    <w:next w:val="763"/>
    <w:link w:val="76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4">
    <w:name w:val="段"/>
    <w:basedOn w:val="970"/>
    <w:next w:val="763"/>
    <w:link w:val="763"/>
    <w:qFormat/>
    <w:pPr>
      <w:ind w:firstLine="200"/>
      <w:widowControl/>
    </w:pPr>
    <w:rPr>
      <w:rFonts w:ascii="宋体"/>
      <w:sz w:val="20"/>
      <w:szCs w:val="20"/>
    </w:rPr>
  </w:style>
  <w:style w:type="paragraph" w:styleId="975">
    <w:name w:val="批注文字1"/>
    <w:basedOn w:val="763"/>
    <w:next w:val="975"/>
    <w:link w:val="763"/>
    <w:uiPriority w:val="99"/>
    <w:unhideWhenUsed/>
    <w:qFormat/>
    <w:pPr>
      <w:jc w:val="left"/>
    </w:pPr>
  </w:style>
  <w:style w:type="paragraph" w:styleId="976">
    <w:name w:val="正文文本缩进1"/>
    <w:basedOn w:val="763"/>
    <w:next w:val="976"/>
    <w:link w:val="763"/>
    <w:uiPriority w:val="99"/>
    <w:unhideWhenUsed/>
    <w:qFormat/>
    <w:pPr>
      <w:ind w:left="420"/>
      <w:spacing w:after="120"/>
    </w:pPr>
  </w:style>
  <w:style w:type="paragraph" w:styleId="977">
    <w:name w:val="列表项目符号 211"/>
    <w:basedOn w:val="763"/>
    <w:next w:val="977"/>
    <w:link w:val="763"/>
    <w:qFormat/>
    <w:pPr>
      <w:numPr>
        <w:ilvl w:val="0"/>
        <w:numId w:val="1"/>
      </w:numPr>
      <w:tabs>
        <w:tab w:val="left" w:pos="780" w:leader="none"/>
      </w:tabs>
    </w:pPr>
  </w:style>
  <w:style w:type="paragraph" w:styleId="978">
    <w:name w:val="目录 31"/>
    <w:basedOn w:val="763"/>
    <w:next w:val="763"/>
    <w:link w:val="763"/>
    <w:qFormat/>
    <w:pPr>
      <w:ind w:left="840"/>
    </w:pPr>
  </w:style>
  <w:style w:type="paragraph" w:styleId="979">
    <w:name w:val="纯文本1"/>
    <w:basedOn w:val="763"/>
    <w:next w:val="979"/>
    <w:link w:val="980"/>
    <w:uiPriority w:val="99"/>
    <w:unhideWhenUsed/>
    <w:qFormat/>
    <w:rPr>
      <w:rFonts w:ascii="宋体" w:hAnsi="Courier New"/>
      <w:lang w:val="en-US" w:eastAsia="en-US"/>
    </w:rPr>
  </w:style>
  <w:style w:type="character" w:styleId="980">
    <w:name w:val="纯文本 字符"/>
    <w:next w:val="980"/>
    <w:link w:val="979"/>
    <w:uiPriority w:val="99"/>
    <w:qFormat/>
    <w:rPr>
      <w:rFonts w:ascii="宋体" w:hAnsi="Courier New"/>
      <w:sz w:val="21"/>
      <w:szCs w:val="22"/>
    </w:rPr>
  </w:style>
  <w:style w:type="paragraph" w:styleId="981">
    <w:name w:val="日期1"/>
    <w:basedOn w:val="763"/>
    <w:next w:val="763"/>
    <w:link w:val="763"/>
    <w:qFormat/>
    <w:rPr>
      <w:rFonts w:ascii="Times New Roman" w:hAnsi="Times New Roman"/>
      <w:sz w:val="24"/>
      <w:szCs w:val="20"/>
    </w:rPr>
  </w:style>
  <w:style w:type="paragraph" w:styleId="982">
    <w:name w:val="页脚1"/>
    <w:basedOn w:val="763"/>
    <w:next w:val="982"/>
    <w:link w:val="983"/>
    <w:uiPriority w:val="99"/>
    <w:unhideWhenUsed/>
    <w:qFormat/>
    <w:pPr>
      <w:jc w:val="left"/>
      <w:tabs>
        <w:tab w:val="center" w:pos="4153" w:leader="none"/>
        <w:tab w:val="right" w:pos="8306" w:leader="none"/>
      </w:tabs>
    </w:pPr>
    <w:rPr>
      <w:sz w:val="18"/>
      <w:szCs w:val="18"/>
      <w:lang w:val="en-US" w:eastAsia="en-US"/>
    </w:rPr>
  </w:style>
  <w:style w:type="character" w:styleId="983">
    <w:name w:val="页脚 字符"/>
    <w:next w:val="983"/>
    <w:link w:val="982"/>
    <w:uiPriority w:val="99"/>
    <w:qFormat/>
    <w:rPr>
      <w:rFonts w:ascii="Calibri" w:hAnsi="Calibri"/>
      <w:sz w:val="18"/>
      <w:szCs w:val="18"/>
    </w:rPr>
  </w:style>
  <w:style w:type="paragraph" w:styleId="984">
    <w:name w:val="页眉1"/>
    <w:basedOn w:val="763"/>
    <w:next w:val="984"/>
    <w:link w:val="7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5">
    <w:name w:val="目录 111"/>
    <w:basedOn w:val="763"/>
    <w:next w:val="763"/>
    <w:link w:val="763"/>
    <w:uiPriority w:val="39"/>
    <w:unhideWhenUsed/>
    <w:qFormat/>
  </w:style>
  <w:style w:type="paragraph" w:styleId="986">
    <w:name w:val="目录 21"/>
    <w:basedOn w:val="763"/>
    <w:next w:val="763"/>
    <w:link w:val="763"/>
    <w:qFormat/>
    <w:pPr>
      <w:ind w:left="420"/>
    </w:pPr>
  </w:style>
  <w:style w:type="paragraph" w:styleId="987">
    <w:name w:val="普通(网站)1"/>
    <w:basedOn w:val="763"/>
    <w:next w:val="987"/>
    <w:link w:val="763"/>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88">
    <w:name w:val="正文首行缩进 21"/>
    <w:basedOn w:val="976"/>
    <w:next w:val="763"/>
    <w:link w:val="763"/>
    <w:uiPriority w:val="99"/>
    <w:unhideWhenUsed/>
    <w:qFormat/>
    <w:pPr>
      <w:ind w:left="200" w:firstLine="420"/>
    </w:pPr>
  </w:style>
  <w:style w:type="table" w:styleId="989">
    <w:name w:val="网格型11"/>
    <w:basedOn w:val="969"/>
    <w:next w:val="989"/>
    <w:link w:val="763"/>
    <w:qFormat/>
    <w:pPr>
      <w:jc w:val="both"/>
      <w:widowControl w:val="off"/>
    </w:pPr>
    <w:tblPr/>
  </w:style>
  <w:style w:type="character" w:styleId="990">
    <w:name w:val="要点1"/>
    <w:next w:val="990"/>
    <w:link w:val="763"/>
    <w:qFormat/>
    <w:rPr>
      <w:b/>
      <w:bCs/>
    </w:rPr>
  </w:style>
  <w:style w:type="character" w:styleId="991">
    <w:name w:val="访问过的超链接"/>
    <w:next w:val="991"/>
    <w:link w:val="763"/>
    <w:qFormat/>
    <w:rPr>
      <w:color w:val="444444"/>
      <w:u w:val="none"/>
    </w:rPr>
  </w:style>
  <w:style w:type="character" w:styleId="992">
    <w:name w:val="强调1"/>
    <w:next w:val="992"/>
    <w:link w:val="763"/>
    <w:qFormat/>
    <w:rPr>
      <w:b w:val="0"/>
      <w:i w:val="0"/>
    </w:rPr>
  </w:style>
  <w:style w:type="character" w:styleId="993">
    <w:name w:val="HTML 定义1"/>
    <w:next w:val="993"/>
    <w:link w:val="763"/>
    <w:qFormat/>
    <w:rPr>
      <w:b w:val="0"/>
      <w:i w:val="0"/>
    </w:rPr>
  </w:style>
  <w:style w:type="character" w:styleId="994">
    <w:name w:val="HTML 缩写1"/>
    <w:next w:val="994"/>
    <w:link w:val="763"/>
    <w:qFormat/>
  </w:style>
  <w:style w:type="character" w:styleId="995">
    <w:name w:val="HTML 变量1"/>
    <w:next w:val="995"/>
    <w:link w:val="763"/>
    <w:qFormat/>
    <w:rPr>
      <w:b w:val="0"/>
      <w:i w:val="0"/>
    </w:rPr>
  </w:style>
  <w:style w:type="character" w:styleId="996">
    <w:name w:val="超链接1"/>
    <w:next w:val="996"/>
    <w:link w:val="763"/>
    <w:qFormat/>
    <w:rPr>
      <w:color w:val="444444"/>
      <w:u w:val="none"/>
    </w:rPr>
  </w:style>
  <w:style w:type="character" w:styleId="997">
    <w:name w:val="HTML 代码1"/>
    <w:next w:val="997"/>
    <w:link w:val="763"/>
    <w:qFormat/>
    <w:rPr>
      <w:rFonts w:ascii="Courier New" w:hAnsi="Courier New"/>
      <w:b w:val="0"/>
      <w:i w:val="0"/>
      <w:sz w:val="20"/>
    </w:rPr>
  </w:style>
  <w:style w:type="character" w:styleId="998">
    <w:name w:val="HTML 引文1"/>
    <w:next w:val="998"/>
    <w:link w:val="763"/>
    <w:qFormat/>
    <w:rPr>
      <w:b w:val="0"/>
      <w:i w:val="0"/>
    </w:rPr>
  </w:style>
  <w:style w:type="character" w:styleId="999">
    <w:name w:val="hover4"/>
    <w:next w:val="999"/>
    <w:link w:val="763"/>
    <w:qFormat/>
    <w:rPr>
      <w:color w:val="0063ba"/>
    </w:rPr>
  </w:style>
  <w:style w:type="character" w:styleId="1000">
    <w:name w:val="active5"/>
    <w:next w:val="1000"/>
    <w:link w:val="763"/>
    <w:qFormat/>
    <w:rPr>
      <w:color w:val="ffffff"/>
      <w:shd w:val="clear" w:color="auto" w:fill="e22323"/>
    </w:rPr>
  </w:style>
  <w:style w:type="character" w:styleId="1001">
    <w:name w:val="margin_right202"/>
    <w:next w:val="1001"/>
    <w:link w:val="763"/>
    <w:qFormat/>
  </w:style>
  <w:style w:type="character" w:styleId="1002">
    <w:name w:val="before"/>
    <w:next w:val="1002"/>
    <w:link w:val="763"/>
    <w:qFormat/>
    <w:rPr>
      <w:shd w:val="clear" w:color="auto" w:fill="e22323"/>
    </w:rPr>
  </w:style>
  <w:style w:type="paragraph" w:styleId="1003">
    <w:name w:val="无间隔"/>
    <w:next w:val="1003"/>
    <w:link w:val="763"/>
    <w:uiPriority w:val="99"/>
    <w:qFormat/>
    <w:pPr>
      <w:jc w:val="both"/>
      <w:widowControl w:val="off"/>
    </w:pPr>
    <w:rPr>
      <w:rFonts w:ascii="Times New Roman" w:hAnsi="Times New Roman" w:eastAsia="宋体" w:cs="Times New Roman"/>
      <w:sz w:val="21"/>
      <w:szCs w:val="21"/>
      <w:lang w:val="en-US" w:eastAsia="zh-CN" w:bidi="ar-SA"/>
    </w:rPr>
  </w:style>
  <w:style w:type="paragraph" w:styleId="1004">
    <w:name w:val="列出段落1"/>
    <w:basedOn w:val="763"/>
    <w:next w:val="1004"/>
    <w:link w:val="763"/>
    <w:qFormat/>
    <w:pPr>
      <w:contextualSpacing/>
      <w:ind w:left="720"/>
      <w:jc w:val="left"/>
      <w:widowControl/>
    </w:pPr>
    <w:rPr>
      <w:sz w:val="24"/>
      <w:szCs w:val="24"/>
      <w:lang w:eastAsia="en-US" w:bidi="en-US"/>
    </w:rPr>
  </w:style>
  <w:style w:type="paragraph" w:styleId="1005">
    <w:name w:val="普通正文"/>
    <w:basedOn w:val="763"/>
    <w:next w:val="1005"/>
    <w:link w:val="763"/>
    <w:qFormat/>
    <w:pPr>
      <w:ind w:firstLine="480"/>
      <w:jc w:val="left"/>
      <w:spacing w:before="120" w:after="120" w:line="360" w:lineRule="auto"/>
    </w:pPr>
    <w:rPr>
      <w:rFonts w:ascii="Arial" w:hAnsi="Arial"/>
      <w:sz w:val="24"/>
      <w:szCs w:val="24"/>
    </w:rPr>
  </w:style>
  <w:style w:type="paragraph" w:styleId="1006">
    <w:name w:val="列出段落"/>
    <w:basedOn w:val="763"/>
    <w:next w:val="1006"/>
    <w:link w:val="763"/>
    <w:uiPriority w:val="99"/>
    <w:qFormat/>
    <w:pPr>
      <w:ind w:firstLine="420"/>
    </w:pPr>
  </w:style>
  <w:style w:type="paragraph" w:styleId="1007">
    <w:name w:val="Char"/>
    <w:basedOn w:val="763"/>
    <w:next w:val="1007"/>
    <w:link w:val="763"/>
    <w:qFormat/>
    <w:pPr>
      <w:ind w:firstLine="200"/>
      <w:tabs>
        <w:tab w:val="left" w:pos="360" w:leader="none"/>
      </w:tabs>
    </w:pPr>
    <w:rPr>
      <w:rFonts w:ascii="Times New Roman" w:hAnsi="Times New Roman"/>
      <w:sz w:val="28"/>
      <w:szCs w:val="30"/>
    </w:rPr>
  </w:style>
  <w:style w:type="paragraph" w:styleId="1008">
    <w:name w:val="Table Paragraph"/>
    <w:basedOn w:val="763"/>
    <w:next w:val="1008"/>
    <w:link w:val="763"/>
    <w:uiPriority w:val="1"/>
    <w:qFormat/>
    <w:pPr>
      <w:jc w:val="left"/>
    </w:pPr>
    <w:rPr>
      <w:rFonts w:ascii="宋体" w:hAnsi="宋体" w:cs="宋体"/>
      <w:sz w:val="22"/>
      <w:szCs w:val="22"/>
      <w:lang w:val="zh-CN" w:bidi="zh-CN"/>
    </w:rPr>
  </w:style>
  <w:style w:type="paragraph" w:styleId="1009">
    <w:name w:val="Default"/>
    <w:next w:val="1009"/>
    <w:link w:val="763"/>
    <w:uiPriority w:val="6"/>
    <w:unhideWhenUsed/>
    <w:qFormat/>
    <w:pPr>
      <w:widowControl w:val="off"/>
    </w:pPr>
    <w:rPr>
      <w:rFonts w:hint="eastAsia" w:ascii="宋体" w:hAnsi="宋体" w:eastAsia="宋体" w:cs="Times New Roman"/>
      <w:color w:val="000000"/>
      <w:sz w:val="24"/>
      <w:szCs w:val="22"/>
      <w:lang w:val="en-US" w:eastAsia="zh-CN" w:bidi="ar-SA"/>
    </w:rPr>
  </w:style>
  <w:style w:type="paragraph" w:styleId="1010">
    <w:name w:val="目录 11"/>
    <w:basedOn w:val="1011"/>
    <w:next w:val="970"/>
    <w:link w:val="763"/>
    <w:qFormat/>
    <w:pPr>
      <w:jc w:val="left"/>
      <w:spacing w:after="100" w:line="259" w:lineRule="auto"/>
      <w:widowControl/>
    </w:pPr>
    <w:rPr>
      <w:sz w:val="22"/>
    </w:rPr>
  </w:style>
  <w:style w:type="paragraph" w:styleId="1011">
    <w:name w:val="正文11"/>
    <w:next w:val="1010"/>
    <w:link w:val="763"/>
    <w:qFormat/>
    <w:pPr>
      <w:jc w:val="both"/>
      <w:widowControl w:val="off"/>
    </w:pPr>
    <w:rPr>
      <w:rFonts w:ascii="Calibri" w:hAnsi="Calibri" w:eastAsia="宋体" w:cs="Times New Roman"/>
      <w:sz w:val="21"/>
      <w:szCs w:val="22"/>
      <w:lang w:val="en-US" w:eastAsia="zh-CN" w:bidi="ar-SA"/>
    </w:rPr>
  </w:style>
  <w:style w:type="paragraph" w:styleId="1012">
    <w:name w:val="正文（缩进）"/>
    <w:basedOn w:val="1011"/>
    <w:next w:val="1012"/>
    <w:link w:val="763"/>
    <w:qFormat/>
    <w:pPr>
      <w:ind w:firstLine="480"/>
    </w:pPr>
    <w:rPr>
      <w:szCs w:val="24"/>
    </w:rPr>
  </w:style>
  <w:style w:type="table" w:styleId="1013">
    <w:name w:val="Table Normal"/>
    <w:next w:val="1013"/>
    <w:link w:val="763"/>
    <w:uiPriority w:val="2"/>
    <w:qFormat/>
    <w:pPr>
      <w:widowControl w:val="off"/>
    </w:pPr>
    <w:rPr>
      <w:rFonts w:ascii="Calibri" w:hAnsi="Calibri"/>
      <w:sz w:val="22"/>
      <w:lang w:val="en-US" w:eastAsia="en-US" w:bidi="ar-SA"/>
    </w:rPr>
    <w:tblPr/>
  </w:style>
  <w:style w:type="paragraph" w:styleId="1014">
    <w:name w:val="目录 81"/>
    <w:basedOn w:val="763"/>
    <w:next w:val="763"/>
    <w:link w:val="763"/>
    <w:qFormat/>
    <w:pPr>
      <w:ind w:left="2940"/>
    </w:pPr>
  </w:style>
  <w:style w:type="paragraph" w:styleId="1015">
    <w:name w:val="列表项目符号 21"/>
    <w:basedOn w:val="763"/>
    <w:next w:val="1015"/>
    <w:link w:val="763"/>
    <w:uiPriority w:val="99"/>
    <w:unhideWhenUsed/>
    <w:qFormat/>
    <w:pPr>
      <w:numPr>
        <w:ilvl w:val="0"/>
        <w:numId w:val="1"/>
      </w:numPr>
      <w:tabs>
        <w:tab w:val="left" w:pos="780" w:leader="none"/>
      </w:tabs>
    </w:pPr>
  </w:style>
  <w:style w:type="table" w:styleId="1016">
    <w:name w:val="网格型1"/>
    <w:next w:val="1016"/>
    <w:link w:val="763"/>
    <w:uiPriority w:val="59"/>
    <w:qFormat/>
    <w:rPr>
      <w:lang w:val="en-US" w:eastAsia="zh-CN" w:bidi="ar-SA"/>
    </w:rPr>
    <w:tblPr/>
  </w:style>
  <w:style w:type="paragraph" w:styleId="1017">
    <w:name w:val="目录 71"/>
    <w:basedOn w:val="763"/>
    <w:next w:val="763"/>
    <w:link w:val="763"/>
    <w:qFormat/>
    <w:pPr>
      <w:ind w:left="2520"/>
    </w:pPr>
  </w:style>
  <w:style w:type="paragraph" w:styleId="1018">
    <w:name w:val="列表1"/>
    <w:basedOn w:val="763"/>
    <w:next w:val="1018"/>
    <w:link w:val="763"/>
    <w:qFormat/>
    <w:pPr>
      <w:contextualSpacing/>
      <w:ind w:left="200" w:hanging="200"/>
    </w:pPr>
  </w:style>
  <w:style w:type="paragraph" w:styleId="1019">
    <w:name w:val="列表 21"/>
    <w:basedOn w:val="763"/>
    <w:next w:val="1019"/>
    <w:link w:val="763"/>
    <w:qFormat/>
    <w:pPr>
      <w:contextualSpacing/>
      <w:ind w:left="100" w:hanging="200"/>
    </w:pPr>
  </w:style>
  <w:style w:type="paragraph" w:styleId="1020">
    <w:name w:val="列表 31"/>
    <w:basedOn w:val="763"/>
    <w:next w:val="1020"/>
    <w:link w:val="763"/>
    <w:qFormat/>
    <w:pPr>
      <w:contextualSpacing/>
      <w:ind w:left="100" w:hanging="200"/>
    </w:pPr>
  </w:style>
  <w:style w:type="paragraph" w:styleId="1021">
    <w:name w:val="列表 41"/>
    <w:basedOn w:val="763"/>
    <w:next w:val="1021"/>
    <w:link w:val="763"/>
    <w:qFormat/>
    <w:pPr>
      <w:contextualSpacing/>
      <w:ind w:left="100" w:hanging="200"/>
    </w:pPr>
  </w:style>
  <w:style w:type="paragraph" w:styleId="1022">
    <w:name w:val="列表 51"/>
    <w:basedOn w:val="763"/>
    <w:next w:val="1022"/>
    <w:link w:val="763"/>
    <w:qFormat/>
    <w:pPr>
      <w:contextualSpacing/>
      <w:ind w:left="100" w:hanging="200"/>
    </w:pPr>
  </w:style>
  <w:style w:type="paragraph" w:styleId="1023">
    <w:name w:val="列表项目符号 31"/>
    <w:basedOn w:val="763"/>
    <w:next w:val="1023"/>
    <w:link w:val="763"/>
    <w:qFormat/>
    <w:pPr>
      <w:numPr>
        <w:ilvl w:val="0"/>
        <w:numId w:val="2"/>
      </w:numPr>
      <w:contextualSpacing/>
      <w:tabs>
        <w:tab w:val="left" w:pos="1200" w:leader="none"/>
      </w:tabs>
    </w:pPr>
  </w:style>
  <w:style w:type="paragraph" w:styleId="1024">
    <w:name w:val="列表接续 31"/>
    <w:basedOn w:val="763"/>
    <w:next w:val="1024"/>
    <w:link w:val="763"/>
    <w:qFormat/>
    <w:pPr>
      <w:contextualSpacing/>
      <w:ind w:left="1260"/>
      <w:spacing w:after="120"/>
    </w:pPr>
  </w:style>
  <w:style w:type="paragraph" w:styleId="1025">
    <w:name w:val="题注1"/>
    <w:basedOn w:val="763"/>
    <w:next w:val="763"/>
    <w:link w:val="763"/>
    <w:unhideWhenUsed/>
    <w:qFormat/>
    <w:rPr>
      <w:rFonts w:ascii="Cambria" w:hAnsi="Cambria" w:eastAsia="黑体" w:cs="Times New Roman"/>
      <w:sz w:val="20"/>
      <w:szCs w:val="20"/>
    </w:rPr>
  </w:style>
  <w:style w:type="paragraph" w:styleId="1026">
    <w:name w:val="简单回函地址"/>
    <w:basedOn w:val="763"/>
    <w:next w:val="1026"/>
    <w:link w:val="763"/>
    <w:qFormat/>
  </w:style>
  <w:style w:type="paragraph" w:styleId="1027">
    <w:name w:val="正文首行缩进1"/>
    <w:basedOn w:val="775"/>
    <w:next w:val="1027"/>
    <w:link w:val="1028"/>
    <w:qFormat/>
    <w:pPr>
      <w:ind w:firstLine="420"/>
      <w:spacing w:after="120"/>
    </w:pPr>
    <w:rPr>
      <w:rFonts w:ascii="Calibri" w:hAnsi="Calibri" w:eastAsia="宋体"/>
      <w:sz w:val="21"/>
      <w:szCs w:val="22"/>
    </w:rPr>
  </w:style>
  <w:style w:type="character" w:styleId="1028">
    <w:name w:val="正文首行缩进 Char"/>
    <w:next w:val="1028"/>
    <w:link w:val="1027"/>
    <w:qFormat/>
    <w:rPr>
      <w:rFonts w:ascii="Calibri" w:hAnsi="Calibri" w:eastAsia="楷体_GB2312"/>
      <w:sz w:val="21"/>
      <w:szCs w:val="22"/>
    </w:rPr>
  </w:style>
  <w:style w:type="paragraph" w:styleId="1029">
    <w:name w:val="批注框文本1"/>
    <w:basedOn w:val="763"/>
    <w:next w:val="1029"/>
    <w:link w:val="1030"/>
    <w:qFormat/>
    <w:rPr>
      <w:sz w:val="18"/>
      <w:szCs w:val="18"/>
    </w:rPr>
  </w:style>
  <w:style w:type="character" w:styleId="1030">
    <w:name w:val="批注框文本 Char"/>
    <w:next w:val="1030"/>
    <w:link w:val="1029"/>
    <w:qFormat/>
    <w:rPr>
      <w:rFonts w:ascii="Calibri" w:hAnsi="Calibri"/>
      <w:sz w:val="18"/>
      <w:szCs w:val="18"/>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张文丽</cp:lastModifiedBy>
  <cp:revision>8</cp:revision>
  <dcterms:created xsi:type="dcterms:W3CDTF">2024-04-11T02:47:00Z</dcterms:created>
  <dcterms:modified xsi:type="dcterms:W3CDTF">2025-12-17T08:29:14Z</dcterms:modified>
</cp:coreProperties>
</file>